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7CE" w:rsidRDefault="00AF4B22" w:rsidP="001467CE">
      <w:pPr>
        <w:pStyle w:val="Titre"/>
      </w:pPr>
      <w:r>
        <w:t>Séquence</w:t>
      </w:r>
      <w:r w:rsidR="004A2161">
        <w:t xml:space="preserve"> </w:t>
      </w:r>
      <w:r w:rsidR="005052CD">
        <w:t>4</w:t>
      </w:r>
      <w:bookmarkStart w:id="0" w:name="_GoBack"/>
      <w:bookmarkEnd w:id="0"/>
    </w:p>
    <w:p w:rsidR="00D9652F" w:rsidRPr="00D9652F" w:rsidRDefault="005052CD" w:rsidP="00B50344">
      <w:pPr>
        <w:pStyle w:val="Titre"/>
      </w:pPr>
      <w:r>
        <w:t xml:space="preserve">CH8 </w:t>
      </w:r>
      <w:r w:rsidR="00D9652F" w:rsidRPr="00D9652F">
        <w:t>Validité et limites des tests et d</w:t>
      </w:r>
      <w:r w:rsidR="001467CE">
        <w:t>es mesures effectuées en chimie</w:t>
      </w:r>
    </w:p>
    <w:p w:rsidR="00D9652F" w:rsidRPr="00D9652F" w:rsidRDefault="00D9652F" w:rsidP="001467CE">
      <w:pPr>
        <w:pStyle w:val="Titre1"/>
      </w:pPr>
      <w:r w:rsidRPr="00D9652F">
        <w:t>Instruments d’analyse et de mesure</w:t>
      </w:r>
    </w:p>
    <w:p w:rsidR="00D9652F" w:rsidRDefault="00AF4B22" w:rsidP="00AF4B22">
      <w:r>
        <w:t>Différents</w:t>
      </w:r>
      <w:r w:rsidR="00D9652F" w:rsidRPr="00D9652F">
        <w:t xml:space="preserve"> </w:t>
      </w:r>
      <w:r w:rsidR="00D9652F" w:rsidRPr="00EF4D87">
        <w:rPr>
          <w:color w:val="0070C0"/>
        </w:rPr>
        <w:t>instruments de mesu</w:t>
      </w:r>
      <w:r w:rsidR="00B77A61" w:rsidRPr="00EF4D87">
        <w:rPr>
          <w:color w:val="0070C0"/>
        </w:rPr>
        <w:t>re</w:t>
      </w:r>
      <w:r w:rsidR="00B77A61">
        <w:t xml:space="preserve"> sont utilisés au laboratoire</w:t>
      </w:r>
      <w:r>
        <w:t xml:space="preserve"> pour les analyses :</w:t>
      </w:r>
    </w:p>
    <w:p w:rsidR="00735933" w:rsidRPr="00D9652F" w:rsidRDefault="00735933" w:rsidP="00AF4B22"/>
    <w:p w:rsidR="003F3811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 </w:t>
      </w:r>
      <w:r w:rsidR="003F3811" w:rsidRPr="00EF4D87">
        <w:t xml:space="preserve">La </w:t>
      </w:r>
      <w:r w:rsidR="003F3811" w:rsidRPr="00EF4D87">
        <w:rPr>
          <w:rStyle w:val="MotClef0"/>
          <w:b w:val="0"/>
          <w:color w:val="auto"/>
        </w:rPr>
        <w:t>balance</w:t>
      </w:r>
      <w:r w:rsidR="003F3811" w:rsidRPr="00EF4D87">
        <w:t> mesure la masse d’une substance.</w:t>
      </w:r>
    </w:p>
    <w:p w:rsidR="003F3811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 </w:t>
      </w:r>
      <w:r w:rsidR="003F3811" w:rsidRPr="00EF4D87">
        <w:t xml:space="preserve">La </w:t>
      </w:r>
      <w:r w:rsidR="003F3811" w:rsidRPr="00EF4D87">
        <w:rPr>
          <w:rStyle w:val="MotClef0"/>
          <w:b w:val="0"/>
          <w:color w:val="auto"/>
        </w:rPr>
        <w:t>verrerie graduée</w:t>
      </w:r>
      <w:r w:rsidR="003F3811" w:rsidRPr="00EF4D87">
        <w:rPr>
          <w:b/>
        </w:rPr>
        <w:t xml:space="preserve"> </w:t>
      </w:r>
      <w:r w:rsidR="003F3811" w:rsidRPr="00EF4D87">
        <w:t>mesure le volume d’un fluide.</w:t>
      </w:r>
    </w:p>
    <w:p w:rsidR="003F3811" w:rsidRPr="00EF4D87" w:rsidRDefault="00111B2C" w:rsidP="00C51542">
      <w:pPr>
        <w:ind w:firstLine="426"/>
        <w:rPr>
          <w:rStyle w:val="MotClef0"/>
          <w:color w:val="auto"/>
        </w:rPr>
      </w:pPr>
      <w:r w:rsidRPr="00EF4D87">
        <w:rPr>
          <w:rFonts w:cs="Calibri"/>
        </w:rPr>
        <w:t>▫</w:t>
      </w:r>
      <w:r w:rsidRPr="00EF4D87">
        <w:t xml:space="preserve">  </w:t>
      </w:r>
      <w:r w:rsidR="003F3811" w:rsidRPr="00EF4D87">
        <w:t xml:space="preserve">Le </w:t>
      </w:r>
      <w:r w:rsidR="003F3811" w:rsidRPr="00EF4D87">
        <w:rPr>
          <w:rStyle w:val="MotClef0"/>
          <w:b w:val="0"/>
          <w:color w:val="auto"/>
        </w:rPr>
        <w:t>thermomètre</w:t>
      </w:r>
      <w:r w:rsidR="003F3811" w:rsidRPr="00EF4D87">
        <w:rPr>
          <w:rStyle w:val="MotClef0"/>
          <w:color w:val="auto"/>
        </w:rPr>
        <w:t> </w:t>
      </w:r>
      <w:r w:rsidR="003F3811" w:rsidRPr="00EF4D87">
        <w:rPr>
          <w:rStyle w:val="MotClef0"/>
          <w:b w:val="0"/>
          <w:color w:val="auto"/>
        </w:rPr>
        <w:t>mesure la température d’un m</w:t>
      </w:r>
      <w:r w:rsidR="00735933" w:rsidRPr="00EF4D87">
        <w:rPr>
          <w:rStyle w:val="MotClef0"/>
          <w:b w:val="0"/>
          <w:color w:val="auto"/>
        </w:rPr>
        <w:t>i</w:t>
      </w:r>
      <w:r w:rsidR="003F3811" w:rsidRPr="00EF4D87">
        <w:rPr>
          <w:rStyle w:val="MotClef0"/>
          <w:b w:val="0"/>
          <w:color w:val="auto"/>
        </w:rPr>
        <w:t>lieu homogène.</w:t>
      </w:r>
    </w:p>
    <w:p w:rsidR="00D9652F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 </w:t>
      </w:r>
      <w:r w:rsidR="006020C5" w:rsidRPr="00EF4D87">
        <w:t>Le</w:t>
      </w:r>
      <w:r w:rsidR="00AF4B22" w:rsidRPr="00EF4D87">
        <w:t xml:space="preserve"> </w:t>
      </w:r>
      <w:r w:rsidR="00D9652F" w:rsidRPr="00EF4D87">
        <w:rPr>
          <w:rStyle w:val="MotClef0"/>
          <w:b w:val="0"/>
          <w:color w:val="auto"/>
        </w:rPr>
        <w:t>banc Kofler</w:t>
      </w:r>
      <w:r w:rsidR="00D9652F" w:rsidRPr="00EF4D87">
        <w:t> </w:t>
      </w:r>
      <w:r w:rsidR="00AF4B22" w:rsidRPr="00EF4D87">
        <w:t>mesure</w:t>
      </w:r>
      <w:r w:rsidR="00D9652F" w:rsidRPr="00EF4D87">
        <w:t xml:space="preserve"> la tempéra</w:t>
      </w:r>
      <w:r w:rsidR="003F3811" w:rsidRPr="00EF4D87">
        <w:t>ture de fusion d’une substance</w:t>
      </w:r>
      <w:r w:rsidR="00D9652F" w:rsidRPr="00EF4D87">
        <w:t>.</w:t>
      </w:r>
    </w:p>
    <w:p w:rsidR="00AF4B22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 </w:t>
      </w:r>
      <w:r w:rsidR="006020C5" w:rsidRPr="00EF4D87">
        <w:t>Le</w:t>
      </w:r>
      <w:r w:rsidR="00AF4B22" w:rsidRPr="00EF4D87">
        <w:t xml:space="preserve"> </w:t>
      </w:r>
      <w:r w:rsidR="00D9652F" w:rsidRPr="00EF4D87">
        <w:rPr>
          <w:rStyle w:val="MotClef0"/>
          <w:b w:val="0"/>
          <w:color w:val="auto"/>
        </w:rPr>
        <w:t>pH-mètre</w:t>
      </w:r>
      <w:r w:rsidR="00D9652F" w:rsidRPr="00EF4D87">
        <w:rPr>
          <w:b/>
        </w:rPr>
        <w:t> </w:t>
      </w:r>
      <w:r w:rsidR="00AF4B22" w:rsidRPr="00EF4D87">
        <w:t>mesure le pH d’une solution aqueuse.</w:t>
      </w:r>
    </w:p>
    <w:p w:rsidR="00D9652F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 </w:t>
      </w:r>
      <w:r w:rsidR="006020C5" w:rsidRPr="00EF4D87">
        <w:t>Le</w:t>
      </w:r>
      <w:r w:rsidR="00AF4B22" w:rsidRPr="00EF4D87">
        <w:t xml:space="preserve"> </w:t>
      </w:r>
      <w:r w:rsidR="00D9652F" w:rsidRPr="00EF4D87">
        <w:rPr>
          <w:rStyle w:val="MotClef0"/>
          <w:b w:val="0"/>
          <w:color w:val="auto"/>
        </w:rPr>
        <w:t>conductimètre</w:t>
      </w:r>
      <w:r w:rsidR="00D9652F" w:rsidRPr="00EF4D87">
        <w:t> </w:t>
      </w:r>
      <w:r w:rsidR="00AF4B22" w:rsidRPr="00EF4D87">
        <w:t>mesure</w:t>
      </w:r>
      <w:r w:rsidR="00D9652F" w:rsidRPr="00EF4D87">
        <w:t xml:space="preserve"> la </w:t>
      </w:r>
      <w:r w:rsidR="00AF4B22" w:rsidRPr="00EF4D87">
        <w:t xml:space="preserve">conductance et la </w:t>
      </w:r>
      <w:r w:rsidR="00D9652F" w:rsidRPr="00EF4D87">
        <w:t>conductivité d’une solution</w:t>
      </w:r>
      <w:r w:rsidR="003F3811" w:rsidRPr="00EF4D87">
        <w:t xml:space="preserve"> aqueuse</w:t>
      </w:r>
      <w:r w:rsidR="00D9652F" w:rsidRPr="00EF4D87">
        <w:t>.</w:t>
      </w:r>
    </w:p>
    <w:p w:rsidR="00D9652F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</w:t>
      </w:r>
      <w:r w:rsidR="006020C5" w:rsidRPr="00EF4D87">
        <w:t>Le</w:t>
      </w:r>
      <w:r w:rsidR="00AF4B22" w:rsidRPr="00EF4D87">
        <w:t xml:space="preserve"> </w:t>
      </w:r>
      <w:r w:rsidR="00D9652F" w:rsidRPr="00EF4D87">
        <w:rPr>
          <w:rStyle w:val="MotClef0"/>
          <w:b w:val="0"/>
          <w:color w:val="auto"/>
        </w:rPr>
        <w:t>spectrophotomètre</w:t>
      </w:r>
      <w:r w:rsidR="00AF4B22" w:rsidRPr="00EF4D87">
        <w:rPr>
          <w:rStyle w:val="MotClef0"/>
          <w:b w:val="0"/>
          <w:color w:val="auto"/>
        </w:rPr>
        <w:t xml:space="preserve"> </w:t>
      </w:r>
      <w:r w:rsidR="00D9652F" w:rsidRPr="00EF4D87">
        <w:rPr>
          <w:rStyle w:val="MotClef0"/>
          <w:b w:val="0"/>
          <w:color w:val="auto"/>
        </w:rPr>
        <w:t>ultraviolet-visible</w:t>
      </w:r>
      <w:r w:rsidR="00D9652F" w:rsidRPr="00EF4D87">
        <w:t> mesure l’absorbance d’une solution pour les radiations UV et visibles.</w:t>
      </w:r>
    </w:p>
    <w:p w:rsidR="003F3811" w:rsidRPr="00EF4D87" w:rsidRDefault="00111B2C" w:rsidP="00C51542">
      <w:pPr>
        <w:ind w:firstLine="426"/>
      </w:pPr>
      <w:r w:rsidRPr="00EF4D87">
        <w:rPr>
          <w:rFonts w:cs="Calibri"/>
        </w:rPr>
        <w:t>▫</w:t>
      </w:r>
      <w:r w:rsidRPr="00EF4D87">
        <w:t xml:space="preserve">  </w:t>
      </w:r>
      <w:r w:rsidR="003F3811" w:rsidRPr="00EF4D87">
        <w:t xml:space="preserve">Le </w:t>
      </w:r>
      <w:r w:rsidR="003F3811" w:rsidRPr="00EF4D87">
        <w:rPr>
          <w:rStyle w:val="MotClef0"/>
          <w:b w:val="0"/>
          <w:color w:val="auto"/>
        </w:rPr>
        <w:t>réfractomètre</w:t>
      </w:r>
      <w:r w:rsidR="003F3811" w:rsidRPr="00EF4D87">
        <w:t> mesure l’indice de réfraction d’un milieu transparent.</w:t>
      </w:r>
    </w:p>
    <w:p w:rsidR="00D9652F" w:rsidRPr="00D9652F" w:rsidRDefault="00D9652F" w:rsidP="00D9652F">
      <w:pPr>
        <w:pStyle w:val="lgende"/>
      </w:pPr>
    </w:p>
    <w:p w:rsidR="00D9652F" w:rsidRDefault="00D9652F" w:rsidP="00B77A61">
      <w:pPr>
        <w:pStyle w:val="Titre1"/>
      </w:pPr>
      <w:r w:rsidRPr="00D9652F">
        <w:t>Précision, répétabilité, reproductibilité, fiabilité</w:t>
      </w:r>
    </w:p>
    <w:p w:rsidR="00C03654" w:rsidRPr="00C03654" w:rsidRDefault="00C03654" w:rsidP="00C03654">
      <w:pPr>
        <w:ind w:firstLine="360"/>
        <w:rPr>
          <w:b/>
          <w:color w:val="0070C0"/>
          <w:sz w:val="8"/>
          <w:szCs w:val="8"/>
        </w:rPr>
      </w:pPr>
    </w:p>
    <w:p w:rsidR="00C03654" w:rsidRPr="00C03654" w:rsidRDefault="00C03654" w:rsidP="00C03654">
      <w:pPr>
        <w:ind w:firstLine="360"/>
        <w:rPr>
          <w:b/>
          <w:color w:val="0070C0"/>
        </w:rPr>
      </w:pPr>
      <w:r w:rsidRPr="00C03654">
        <w:rPr>
          <w:b/>
          <w:color w:val="0070C0"/>
        </w:rPr>
        <w:t>2.1 Précision</w:t>
      </w:r>
    </w:p>
    <w:p w:rsidR="00C03654" w:rsidRDefault="00C03654" w:rsidP="00B77A61"/>
    <w:p w:rsidR="00D9652F" w:rsidRDefault="00D9652F" w:rsidP="00B77A61">
      <w:r w:rsidRPr="00D9652F">
        <w:t>La précision et la fiabilité de mesure sont des propriétés d’un instrument de mesure ou d’une méthode de mesure.</w:t>
      </w:r>
    </w:p>
    <w:p w:rsidR="00C03654" w:rsidRDefault="00C03654" w:rsidP="00AF4B22"/>
    <w:p w:rsidR="00D9652F" w:rsidRDefault="00D9652F" w:rsidP="00AF4B22">
      <w:r w:rsidRPr="00D9652F">
        <w:t xml:space="preserve">La </w:t>
      </w:r>
      <w:r w:rsidRPr="00C03654">
        <w:rPr>
          <w:rStyle w:val="MotClef0"/>
          <w:b w:val="0"/>
          <w:color w:val="0070C0"/>
        </w:rPr>
        <w:t>précision</w:t>
      </w:r>
      <w:r w:rsidRPr="0014478C">
        <w:rPr>
          <w:rStyle w:val="MotClef0"/>
        </w:rPr>
        <w:t xml:space="preserve"> </w:t>
      </w:r>
      <w:r w:rsidRPr="00C03654">
        <w:rPr>
          <w:color w:val="0070C0"/>
        </w:rPr>
        <w:t xml:space="preserve">(ou fidélité) </w:t>
      </w:r>
      <w:r w:rsidRPr="00D9652F">
        <w:t>de mesure est l’étroitesse de l’accord entre les valeurs mesurées obtenues par des mesurages répétés sur le même matériau ou sur des matériaux similaires dans des conditions spécifiées.</w:t>
      </w:r>
    </w:p>
    <w:p w:rsidR="00AF4B22" w:rsidRPr="00D9652F" w:rsidRDefault="00AF4B22" w:rsidP="00AF4B22"/>
    <w:p w:rsidR="00D9652F" w:rsidRDefault="00D9652F" w:rsidP="00402A03">
      <w:r w:rsidRPr="00402A03">
        <w:t>Lorsque les indications ou les valeurs mesurées sont proches les unes des autres, cela signifie qu’elles sont peu dispersées. On dit alors que la précision est grande.</w:t>
      </w:r>
    </w:p>
    <w:p w:rsidR="00735933" w:rsidRPr="00402A03" w:rsidRDefault="00735933" w:rsidP="00402A03"/>
    <w:p w:rsidR="00D9652F" w:rsidRPr="00D9652F" w:rsidRDefault="00D9652F" w:rsidP="00D9652F">
      <w:pPr>
        <w:pStyle w:val="lgende"/>
      </w:pPr>
      <w:r w:rsidRPr="00D9652F">
        <w:rPr>
          <w:noProof/>
          <w:lang w:eastAsia="fr-FR"/>
        </w:rPr>
        <w:drawing>
          <wp:inline distT="0" distB="0" distL="0" distR="0">
            <wp:extent cx="3810000" cy="1447800"/>
            <wp:effectExtent l="0" t="0" r="0" b="0"/>
            <wp:docPr id="2" name="Image 1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52F" w:rsidRPr="00C51542" w:rsidRDefault="00D9652F" w:rsidP="00D9652F">
      <w:pPr>
        <w:pStyle w:val="lgende"/>
        <w:rPr>
          <w:b/>
          <w:i w:val="0"/>
        </w:rPr>
      </w:pPr>
      <w:r w:rsidRPr="00C51542">
        <w:rPr>
          <w:b/>
          <w:i w:val="0"/>
        </w:rPr>
        <w:t>Précision de mesure</w:t>
      </w:r>
    </w:p>
    <w:p w:rsidR="00D9652F" w:rsidRPr="00D9652F" w:rsidRDefault="00D9652F" w:rsidP="00D9652F">
      <w:pPr>
        <w:pStyle w:val="lgende"/>
      </w:pPr>
    </w:p>
    <w:p w:rsidR="00735933" w:rsidRDefault="00735933" w:rsidP="00402A03"/>
    <w:p w:rsidR="00AF4B22" w:rsidRDefault="00AF4B22" w:rsidP="00402A03"/>
    <w:p w:rsidR="00C51542" w:rsidRDefault="00C51542" w:rsidP="00402A03"/>
    <w:p w:rsidR="00B602E8" w:rsidRPr="007F07E4" w:rsidRDefault="00C03654" w:rsidP="007F07E4">
      <w:pPr>
        <w:ind w:firstLine="426"/>
        <w:rPr>
          <w:b/>
          <w:color w:val="0070C0"/>
        </w:rPr>
      </w:pPr>
      <w:r w:rsidRPr="007F07E4">
        <w:rPr>
          <w:b/>
          <w:color w:val="0070C0"/>
        </w:rPr>
        <w:lastRenderedPageBreak/>
        <w:t>2.2 Répétabilité et reproductibilité</w:t>
      </w:r>
    </w:p>
    <w:p w:rsidR="00C03654" w:rsidRPr="00EF4D87" w:rsidRDefault="00C03654" w:rsidP="00402A03">
      <w:pPr>
        <w:rPr>
          <w:color w:val="0070C0"/>
          <w:sz w:val="12"/>
          <w:szCs w:val="12"/>
        </w:rPr>
      </w:pPr>
    </w:p>
    <w:p w:rsidR="00D9652F" w:rsidRDefault="00D9652F" w:rsidP="00402A03">
      <w:r w:rsidRPr="00D9652F">
        <w:t>Le tableau suivant prése</w:t>
      </w:r>
      <w:r w:rsidR="00C03654">
        <w:t xml:space="preserve">nte les caractéristiques de </w:t>
      </w:r>
      <w:r w:rsidRPr="00D9652F">
        <w:t>deux types de conditions d’étude de la précision :</w:t>
      </w:r>
      <w:r w:rsidR="00C03654">
        <w:t xml:space="preserve"> la répétabilité et la reproductibilité.</w:t>
      </w:r>
    </w:p>
    <w:p w:rsidR="007F07E4" w:rsidRDefault="007F07E4" w:rsidP="00402A03"/>
    <w:tbl>
      <w:tblPr>
        <w:tblStyle w:val="Grilledutableau"/>
        <w:tblpPr w:leftFromText="141" w:rightFromText="141" w:vertAnchor="text" w:horzAnchor="margin" w:tblpXSpec="center" w:tblpY="-25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51542" w:rsidRPr="00D9652F" w:rsidTr="00C51542">
        <w:tc>
          <w:tcPr>
            <w:tcW w:w="4531" w:type="dxa"/>
          </w:tcPr>
          <w:p w:rsidR="00C51542" w:rsidRPr="00C03654" w:rsidRDefault="00C51542" w:rsidP="00C51542">
            <w:pPr>
              <w:jc w:val="center"/>
              <w:rPr>
                <w:color w:val="0070C0"/>
              </w:rPr>
            </w:pPr>
            <w:r w:rsidRPr="00C03654">
              <w:rPr>
                <w:color w:val="0070C0"/>
              </w:rPr>
              <w:t>Conditions de répétabilité</w:t>
            </w:r>
          </w:p>
        </w:tc>
        <w:tc>
          <w:tcPr>
            <w:tcW w:w="4531" w:type="dxa"/>
          </w:tcPr>
          <w:p w:rsidR="00C51542" w:rsidRPr="00C03654" w:rsidRDefault="00C51542" w:rsidP="00C51542">
            <w:pPr>
              <w:jc w:val="center"/>
              <w:rPr>
                <w:color w:val="0070C0"/>
              </w:rPr>
            </w:pPr>
            <w:r w:rsidRPr="00C03654">
              <w:rPr>
                <w:color w:val="0070C0"/>
              </w:rPr>
              <w:t>Conditions de reproductibilité</w:t>
            </w:r>
          </w:p>
        </w:tc>
      </w:tr>
      <w:tr w:rsidR="00C51542" w:rsidRPr="00D9652F" w:rsidTr="00C51542">
        <w:tc>
          <w:tcPr>
            <w:tcW w:w="9062" w:type="dxa"/>
            <w:gridSpan w:val="2"/>
          </w:tcPr>
          <w:p w:rsidR="00C51542" w:rsidRPr="00D9652F" w:rsidRDefault="00C51542" w:rsidP="00C51542">
            <w:pPr>
              <w:jc w:val="center"/>
            </w:pPr>
            <w:r w:rsidRPr="00D9652F">
              <w:t>Même procédure de mesure</w:t>
            </w:r>
          </w:p>
          <w:p w:rsidR="00C51542" w:rsidRPr="00D9652F" w:rsidRDefault="00C51542" w:rsidP="00C51542">
            <w:pPr>
              <w:jc w:val="center"/>
            </w:pPr>
            <w:r w:rsidRPr="00D9652F">
              <w:t>Mesure sur le même matériau</w:t>
            </w:r>
          </w:p>
        </w:tc>
      </w:tr>
      <w:tr w:rsidR="00C51542" w:rsidRPr="00D9652F" w:rsidTr="00C51542">
        <w:tc>
          <w:tcPr>
            <w:tcW w:w="4531" w:type="dxa"/>
          </w:tcPr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 w:rsidRPr="00D9652F">
              <w:t>Même laboratoire ;</w:t>
            </w:r>
          </w:p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 w:rsidRPr="00D9652F">
              <w:t>Même opérateur ;</w:t>
            </w:r>
          </w:p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 w:rsidRPr="00D9652F">
              <w:t>Même équipement ;</w:t>
            </w:r>
          </w:p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 w:rsidRPr="00D9652F">
              <w:t>Pendant un intervalle de temps très court.</w:t>
            </w:r>
          </w:p>
        </w:tc>
        <w:tc>
          <w:tcPr>
            <w:tcW w:w="4531" w:type="dxa"/>
          </w:tcPr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>
              <w:t>L</w:t>
            </w:r>
            <w:r w:rsidRPr="00D9652F">
              <w:t>aboratoires différents ;</w:t>
            </w:r>
          </w:p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>
              <w:t>O</w:t>
            </w:r>
            <w:r w:rsidRPr="00D9652F">
              <w:t>pérateurs différents ;</w:t>
            </w:r>
          </w:p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>
              <w:t>E</w:t>
            </w:r>
            <w:r w:rsidRPr="00D9652F">
              <w:t>quipements différents ;</w:t>
            </w:r>
          </w:p>
          <w:p w:rsidR="00C51542" w:rsidRPr="00D9652F" w:rsidRDefault="00C51542" w:rsidP="00C51542">
            <w:pPr>
              <w:pStyle w:val="Paragraphedeliste"/>
              <w:numPr>
                <w:ilvl w:val="0"/>
                <w:numId w:val="17"/>
              </w:numPr>
            </w:pPr>
            <w:r>
              <w:t>M</w:t>
            </w:r>
            <w:r w:rsidRPr="00D9652F">
              <w:t>oments différents.</w:t>
            </w:r>
          </w:p>
        </w:tc>
      </w:tr>
    </w:tbl>
    <w:p w:rsidR="000C628C" w:rsidRPr="00735933" w:rsidRDefault="000C628C" w:rsidP="000C628C">
      <w:pPr>
        <w:jc w:val="center"/>
        <w:rPr>
          <w:sz w:val="8"/>
          <w:szCs w:val="8"/>
        </w:rPr>
      </w:pPr>
    </w:p>
    <w:p w:rsidR="00D9652F" w:rsidRPr="00735933" w:rsidRDefault="00D9652F" w:rsidP="00402A03">
      <w:pPr>
        <w:rPr>
          <w:sz w:val="8"/>
          <w:szCs w:val="8"/>
        </w:rPr>
      </w:pPr>
    </w:p>
    <w:p w:rsidR="007F07E4" w:rsidRDefault="007F07E4" w:rsidP="00AF4B22"/>
    <w:p w:rsidR="00C03654" w:rsidRPr="007F07E4" w:rsidRDefault="00C03654" w:rsidP="007F07E4">
      <w:pPr>
        <w:ind w:firstLine="426"/>
        <w:rPr>
          <w:b/>
          <w:color w:val="0070C0"/>
        </w:rPr>
      </w:pPr>
      <w:r w:rsidRPr="007F07E4">
        <w:rPr>
          <w:b/>
          <w:color w:val="0070C0"/>
        </w:rPr>
        <w:t>2.3  Fiabilité</w:t>
      </w:r>
    </w:p>
    <w:p w:rsidR="00C03654" w:rsidRPr="00EF4D87" w:rsidRDefault="00C03654" w:rsidP="00AF4B22">
      <w:pPr>
        <w:rPr>
          <w:sz w:val="12"/>
          <w:szCs w:val="12"/>
        </w:rPr>
      </w:pPr>
    </w:p>
    <w:p w:rsidR="00D9652F" w:rsidRDefault="00D9652F" w:rsidP="00AF4B22">
      <w:r w:rsidRPr="00D9652F">
        <w:t xml:space="preserve">La </w:t>
      </w:r>
      <w:r w:rsidRPr="00C03654">
        <w:rPr>
          <w:rStyle w:val="MotClef0"/>
          <w:b w:val="0"/>
          <w:color w:val="0070C0"/>
        </w:rPr>
        <w:t>fiabilité</w:t>
      </w:r>
      <w:r w:rsidRPr="00D9652F">
        <w:t xml:space="preserve"> </w:t>
      </w:r>
      <w:r w:rsidRPr="00C03654">
        <w:rPr>
          <w:color w:val="0070C0"/>
        </w:rPr>
        <w:t>(ou justesse)</w:t>
      </w:r>
      <w:r w:rsidRPr="00D9652F">
        <w:t xml:space="preserve"> de mesure est l’étroitesse de l’accord entre la moyenne de valeurs mesurées répétées et une valeur de référence.</w:t>
      </w:r>
    </w:p>
    <w:p w:rsidR="00D9652F" w:rsidRPr="00D9652F" w:rsidRDefault="00D9652F" w:rsidP="00D9652F">
      <w:pPr>
        <w:pStyle w:val="lgende"/>
      </w:pPr>
      <w:r w:rsidRPr="00D9652F">
        <w:rPr>
          <w:noProof/>
          <w:lang w:eastAsia="fr-FR"/>
        </w:rPr>
        <w:drawing>
          <wp:inline distT="0" distB="0" distL="0" distR="0">
            <wp:extent cx="3376023" cy="1282889"/>
            <wp:effectExtent l="0" t="0" r="0" b="0"/>
            <wp:docPr id="4" name="Image 4" descr="https://upload.wikimedia.org/wikipedia/commons/thumb/3/35/2_Justesse.jpg/400px-2_Justes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pload.wikimedia.org/wikipedia/commons/thumb/3/35/2_Justesse.jpg/400px-2_Justess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252" cy="1290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52F" w:rsidRPr="00C51542" w:rsidRDefault="00D9652F" w:rsidP="00D9652F">
      <w:pPr>
        <w:pStyle w:val="lgende"/>
        <w:rPr>
          <w:b/>
          <w:i w:val="0"/>
        </w:rPr>
      </w:pPr>
      <w:r w:rsidRPr="00C51542">
        <w:rPr>
          <w:b/>
          <w:i w:val="0"/>
        </w:rPr>
        <w:t>Justesse de mesure</w:t>
      </w:r>
    </w:p>
    <w:p w:rsidR="007F07E4" w:rsidRPr="007F07E4" w:rsidRDefault="007F07E4" w:rsidP="00D9652F">
      <w:pPr>
        <w:pStyle w:val="lgende"/>
        <w:rPr>
          <w:i w:val="0"/>
        </w:rPr>
      </w:pPr>
    </w:p>
    <w:p w:rsidR="00D9652F" w:rsidRPr="00D9652F" w:rsidRDefault="00D9652F" w:rsidP="00402A03">
      <w:pPr>
        <w:pStyle w:val="Titre1"/>
      </w:pPr>
      <w:r w:rsidRPr="00D9652F">
        <w:t>Analyse quantitative : seuil de détection</w:t>
      </w:r>
    </w:p>
    <w:p w:rsidR="00D9652F" w:rsidRDefault="00D9652F" w:rsidP="00AF4B22">
      <w:r w:rsidRPr="00D9652F">
        <w:t>La limite de détection d’une méthode de mesure est la plus petite valeur de la mesure pour laquelle on considère qu’il y a présence d’une espèce chimique dans le matériau étudié.</w:t>
      </w:r>
    </w:p>
    <w:p w:rsidR="007F07E4" w:rsidRDefault="007F07E4" w:rsidP="00AF4B22"/>
    <w:p w:rsidR="00D9652F" w:rsidRPr="00D9652F" w:rsidRDefault="00D9652F" w:rsidP="003737DB">
      <w:pPr>
        <w:pStyle w:val="Titre1"/>
      </w:pPr>
      <w:r w:rsidRPr="00D9652F">
        <w:t>Analyse qualitative </w:t>
      </w:r>
    </w:p>
    <w:p w:rsidR="007F07E4" w:rsidRPr="007F07E4" w:rsidRDefault="007F07E4" w:rsidP="007F07E4">
      <w:pPr>
        <w:ind w:firstLine="360"/>
        <w:rPr>
          <w:b/>
          <w:color w:val="0070C0"/>
        </w:rPr>
      </w:pPr>
      <w:r w:rsidRPr="007F07E4">
        <w:rPr>
          <w:b/>
          <w:color w:val="0070C0"/>
        </w:rPr>
        <w:t>4.1 Test</w:t>
      </w:r>
      <w:r>
        <w:rPr>
          <w:b/>
          <w:color w:val="0070C0"/>
        </w:rPr>
        <w:t>s</w:t>
      </w:r>
      <w:r w:rsidRPr="007F07E4">
        <w:rPr>
          <w:b/>
          <w:color w:val="0070C0"/>
        </w:rPr>
        <w:t xml:space="preserve"> de reconnaissance</w:t>
      </w:r>
    </w:p>
    <w:p w:rsidR="007F07E4" w:rsidRPr="007F07E4" w:rsidRDefault="007F07E4" w:rsidP="00AF4B22">
      <w:pPr>
        <w:rPr>
          <w:sz w:val="16"/>
          <w:szCs w:val="16"/>
        </w:rPr>
      </w:pPr>
    </w:p>
    <w:p w:rsidR="00D9652F" w:rsidRPr="00D9652F" w:rsidRDefault="00D9652F" w:rsidP="00AF4B22">
      <w:r w:rsidRPr="00D9652F">
        <w:t>Un test de reconnaissance d’une espèc</w:t>
      </w:r>
      <w:r w:rsidR="003F6DFC">
        <w:t>e chimique permet d’identifier sa présence</w:t>
      </w:r>
      <w:r w:rsidRPr="00D9652F">
        <w:t xml:space="preserve"> dans une solution.</w:t>
      </w:r>
    </w:p>
    <w:p w:rsidR="003F6DFC" w:rsidRDefault="003F6DFC" w:rsidP="004D0B78"/>
    <w:p w:rsidR="003F6DFC" w:rsidRDefault="003F6DFC" w:rsidP="004D0B78">
      <w:r>
        <w:t>Exemple :</w:t>
      </w:r>
      <w:r w:rsidR="00D9652F" w:rsidRPr="00D9652F">
        <w:t xml:space="preserve"> test de </w:t>
      </w:r>
      <w:r>
        <w:t>reconnaissance des ions </w:t>
      </w:r>
    </w:p>
    <w:p w:rsidR="00D9652F" w:rsidRPr="00D9652F" w:rsidRDefault="003F6DFC" w:rsidP="004D0B78">
      <w:r>
        <w:t>L</w:t>
      </w:r>
      <w:r w:rsidR="00D9652F" w:rsidRPr="00D9652F">
        <w:t xml:space="preserve">a présence d’un ion en solution aqueuse se traduit par la formation d’un précipité coloré </w:t>
      </w:r>
      <w:r w:rsidR="007F07E4">
        <w:t>en présence d’un réactif choisi.</w:t>
      </w:r>
    </w:p>
    <w:p w:rsidR="00D9652F" w:rsidRPr="00D9652F" w:rsidRDefault="00D9652F" w:rsidP="00D9652F">
      <w:pPr>
        <w:pStyle w:val="lgende"/>
      </w:pPr>
      <w:r w:rsidRPr="00D9652F">
        <w:rPr>
          <w:noProof/>
          <w:lang w:eastAsia="fr-FR"/>
        </w:rPr>
        <w:lastRenderedPageBreak/>
        <w:drawing>
          <wp:inline distT="0" distB="0" distL="0" distR="0">
            <wp:extent cx="3411940" cy="2490717"/>
            <wp:effectExtent l="0" t="0" r="0" b="0"/>
            <wp:docPr id="1" name="Image 1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238" cy="2515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52F" w:rsidRPr="00C51542" w:rsidRDefault="00C40849" w:rsidP="00D9652F">
      <w:pPr>
        <w:pStyle w:val="lgende"/>
        <w:rPr>
          <w:b/>
          <w:i w:val="0"/>
        </w:rPr>
      </w:pPr>
      <w:r w:rsidRPr="00C51542">
        <w:rPr>
          <w:b/>
          <w:i w:val="0"/>
        </w:rPr>
        <w:t>Test de reconnaissance des ions</w:t>
      </w:r>
    </w:p>
    <w:p w:rsidR="007F07E4" w:rsidRDefault="007F07E4" w:rsidP="00186C00">
      <w:pPr>
        <w:pStyle w:val="lgende"/>
        <w:jc w:val="right"/>
        <w:rPr>
          <w:u w:val="single"/>
        </w:rPr>
      </w:pPr>
    </w:p>
    <w:p w:rsidR="00D9652F" w:rsidRPr="003F6DFC" w:rsidRDefault="0071781E" w:rsidP="00186C00">
      <w:pPr>
        <w:pStyle w:val="lgende"/>
        <w:jc w:val="right"/>
      </w:pPr>
      <w:r w:rsidRPr="003F6DFC">
        <w:t>D’après</w:t>
      </w:r>
      <w:r w:rsidR="00186C00" w:rsidRPr="003F6DFC">
        <w:t xml:space="preserve"> : </w:t>
      </w:r>
      <w:r w:rsidR="00D9652F" w:rsidRPr="003F6DFC">
        <w:t>http://pccollege.fr/troisieme-2/chimie-3eme/chapitre-iv-ions-et-ph/</w:t>
      </w:r>
    </w:p>
    <w:p w:rsidR="00D9652F" w:rsidRPr="00D9652F" w:rsidRDefault="00D9652F" w:rsidP="00D9652F">
      <w:pPr>
        <w:pStyle w:val="lgende"/>
      </w:pPr>
    </w:p>
    <w:p w:rsidR="00D9652F" w:rsidRDefault="00D9652F" w:rsidP="00735933">
      <w:r w:rsidRPr="00D9652F">
        <w:t>Lors de ce test, on peut utiliser un tube</w:t>
      </w:r>
      <w:r w:rsidRPr="003F6DFC">
        <w:rPr>
          <w:color w:val="0070C0"/>
        </w:rPr>
        <w:t xml:space="preserve"> </w:t>
      </w:r>
      <w:r w:rsidRPr="003F6DFC">
        <w:rPr>
          <w:rStyle w:val="MotClef0"/>
          <w:b w:val="0"/>
          <w:color w:val="0070C0"/>
        </w:rPr>
        <w:t>témoin</w:t>
      </w:r>
      <w:r w:rsidRPr="00D9652F">
        <w:t>, qui permet de montrer que les réactions observées ne sont pas dues au solvant.</w:t>
      </w:r>
    </w:p>
    <w:p w:rsidR="007F07E4" w:rsidRDefault="007F07E4" w:rsidP="00735933"/>
    <w:p w:rsidR="007F07E4" w:rsidRPr="007F07E4" w:rsidRDefault="007F07E4" w:rsidP="007F07E4">
      <w:pPr>
        <w:ind w:firstLine="426"/>
        <w:rPr>
          <w:b/>
          <w:color w:val="0070C0"/>
        </w:rPr>
      </w:pPr>
      <w:r w:rsidRPr="007F07E4">
        <w:rPr>
          <w:b/>
          <w:color w:val="0070C0"/>
        </w:rPr>
        <w:t>4.2 Bandelettes test et papiers indicateurs</w:t>
      </w:r>
    </w:p>
    <w:p w:rsidR="007F07E4" w:rsidRPr="00EF4D87" w:rsidRDefault="007F07E4" w:rsidP="00735933">
      <w:pPr>
        <w:rPr>
          <w:sz w:val="12"/>
          <w:szCs w:val="12"/>
        </w:rPr>
      </w:pPr>
    </w:p>
    <w:p w:rsidR="00D9652F" w:rsidRPr="00D9652F" w:rsidRDefault="00D9652F" w:rsidP="004D0B78">
      <w:r w:rsidRPr="00D9652F">
        <w:t xml:space="preserve">Il existe des </w:t>
      </w:r>
      <w:r w:rsidRPr="003F6DFC">
        <w:rPr>
          <w:rStyle w:val="MotClef0"/>
          <w:b w:val="0"/>
          <w:color w:val="0070C0"/>
        </w:rPr>
        <w:t>bandelettes-test</w:t>
      </w:r>
      <w:r w:rsidR="003F6DFC">
        <w:t xml:space="preserve"> et</w:t>
      </w:r>
      <w:r w:rsidRPr="00D9652F">
        <w:t xml:space="preserve"> des </w:t>
      </w:r>
      <w:r w:rsidRPr="003F6DFC">
        <w:rPr>
          <w:rStyle w:val="MotClef0"/>
          <w:b w:val="0"/>
          <w:color w:val="0070C0"/>
        </w:rPr>
        <w:t>papiers indicateurs</w:t>
      </w:r>
      <w:r w:rsidRPr="00D9652F">
        <w:t xml:space="preserve"> spécif</w:t>
      </w:r>
      <w:r w:rsidR="00657DCA">
        <w:t xml:space="preserve">iques d’une espèce chimique. Leur couleur </w:t>
      </w:r>
      <w:r w:rsidR="003F6DFC">
        <w:t xml:space="preserve">donnera une indication sur sa concentration </w:t>
      </w:r>
      <w:r w:rsidRPr="00D9652F">
        <w:t>dans la solution.</w:t>
      </w:r>
    </w:p>
    <w:p w:rsidR="00385B27" w:rsidRDefault="00385B27" w:rsidP="004D0B78"/>
    <w:p w:rsidR="002C2F83" w:rsidRDefault="002C2F83" w:rsidP="002C2F83">
      <w:r w:rsidRPr="00D9652F">
        <w:t xml:space="preserve">Les </w:t>
      </w:r>
      <w:r w:rsidRPr="003F6DFC">
        <w:rPr>
          <w:color w:val="0070C0"/>
        </w:rPr>
        <w:t>bandelettes test</w:t>
      </w:r>
      <w:r w:rsidRPr="00D9652F">
        <w:t xml:space="preserve"> prendront des couleurs différentes suivant la concentration en carbonate de calcium </w:t>
      </w:r>
      <w:r w:rsidR="000D3961">
        <w:t>(</w:t>
      </w:r>
      <w:r w:rsidRPr="000D3961">
        <w:t>Ca</w:t>
      </w:r>
      <w:r w:rsidR="000D3961">
        <w:t xml:space="preserve"> </w:t>
      </w:r>
      <w:r w:rsidR="000D3961" w:rsidRPr="000D3961">
        <w:rPr>
          <w:vertAlign w:val="superscript"/>
        </w:rPr>
        <w:t>2+</w:t>
      </w:r>
      <w:r w:rsidR="000D3961">
        <w:t xml:space="preserve"> + </w:t>
      </w:r>
      <w:r w:rsidRPr="000D3961">
        <w:t>CO</w:t>
      </w:r>
      <w:r w:rsidRPr="000D3961">
        <w:rPr>
          <w:vertAlign w:val="subscript"/>
        </w:rPr>
        <w:t>3</w:t>
      </w:r>
      <w:r w:rsidR="000D3961">
        <w:t xml:space="preserve"> </w:t>
      </w:r>
      <w:r w:rsidR="000D3961" w:rsidRPr="000D3961">
        <w:rPr>
          <w:vertAlign w:val="superscript"/>
        </w:rPr>
        <w:t>2-</w:t>
      </w:r>
      <w:r w:rsidR="000D3961">
        <w:t>)</w:t>
      </w:r>
      <w:r w:rsidR="000D3961" w:rsidRPr="000D3961">
        <w:rPr>
          <w:vertAlign w:val="superscript"/>
        </w:rPr>
        <w:t xml:space="preserve"> </w:t>
      </w:r>
      <w:r w:rsidRPr="00D9652F">
        <w:t>de la solution.</w:t>
      </w:r>
    </w:p>
    <w:p w:rsidR="00444FF6" w:rsidRDefault="00444FF6" w:rsidP="002C2F83"/>
    <w:p w:rsidR="002C2F83" w:rsidRDefault="002C2F83" w:rsidP="002C2F83">
      <w:r w:rsidRPr="00D9652F">
        <w:t>Exemple : bandelettes-test pour évaluer la dureté de l’eau.</w:t>
      </w:r>
    </w:p>
    <w:p w:rsidR="00EF4D87" w:rsidRPr="00D9652F" w:rsidRDefault="00EF4D87" w:rsidP="002C2F83"/>
    <w:p w:rsidR="002C2F83" w:rsidRPr="00D9652F" w:rsidRDefault="002C2F83" w:rsidP="002C2F83">
      <w:pPr>
        <w:pStyle w:val="lgende"/>
      </w:pPr>
      <w:r w:rsidRPr="00D9652F">
        <w:rPr>
          <w:noProof/>
          <w:lang w:eastAsia="fr-FR"/>
        </w:rPr>
        <w:drawing>
          <wp:inline distT="0" distB="0" distL="0" distR="0">
            <wp:extent cx="1664898" cy="1604513"/>
            <wp:effectExtent l="0" t="0" r="0" b="0"/>
            <wp:docPr id="6" name="Image 4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60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F83" w:rsidRPr="00C51542" w:rsidRDefault="002C2F83" w:rsidP="002C2F83">
      <w:pPr>
        <w:pStyle w:val="lgende"/>
        <w:rPr>
          <w:b/>
          <w:i w:val="0"/>
        </w:rPr>
      </w:pPr>
      <w:r w:rsidRPr="00C51542">
        <w:rPr>
          <w:b/>
          <w:i w:val="0"/>
        </w:rPr>
        <w:t>Bandelettes test</w:t>
      </w:r>
    </w:p>
    <w:p w:rsidR="003F6DFC" w:rsidRPr="002E1A1D" w:rsidRDefault="003F6DFC" w:rsidP="002C2F83">
      <w:pPr>
        <w:pStyle w:val="lgende"/>
      </w:pPr>
    </w:p>
    <w:p w:rsidR="003F6DFC" w:rsidRPr="003F6DFC" w:rsidRDefault="002C2F83" w:rsidP="003F6DFC">
      <w:pPr>
        <w:pStyle w:val="lgende"/>
        <w:jc w:val="right"/>
      </w:pPr>
      <w:r w:rsidRPr="003F6DFC">
        <w:t xml:space="preserve">D’après : </w:t>
      </w:r>
      <w:hyperlink r:id="rId13" w:history="1">
        <w:r w:rsidRPr="003F6DFC">
          <w:rPr>
            <w:rStyle w:val="Lienhypertexte"/>
            <w:color w:val="auto"/>
          </w:rPr>
          <w:t>http://traitement-eau.comprendrechoisir.com/</w:t>
        </w:r>
      </w:hyperlink>
    </w:p>
    <w:p w:rsidR="002C2F83" w:rsidRPr="00874331" w:rsidRDefault="002C2F83" w:rsidP="002C2F83">
      <w:pPr>
        <w:pStyle w:val="lgende"/>
        <w:jc w:val="right"/>
        <w:rPr>
          <w:u w:val="single"/>
        </w:rPr>
      </w:pPr>
    </w:p>
    <w:p w:rsidR="002C2F83" w:rsidRDefault="002C2F83" w:rsidP="002C2F83">
      <w:r w:rsidRPr="00D9652F">
        <w:t xml:space="preserve">Le </w:t>
      </w:r>
      <w:r w:rsidRPr="003F6DFC">
        <w:rPr>
          <w:color w:val="0070C0"/>
        </w:rPr>
        <w:t>papier pH</w:t>
      </w:r>
      <w:r w:rsidRPr="00D9652F">
        <w:t xml:space="preserve"> est imbibé d’un indicateur universel (mélange d’espèces chimiques judicieusement choisies) qui prendra une teinte différente suivant le pH du milieu avec lequel il est mis en contact.</w:t>
      </w:r>
    </w:p>
    <w:p w:rsidR="002C2F83" w:rsidRDefault="002C2F83" w:rsidP="002C2F83"/>
    <w:p w:rsidR="00D9652F" w:rsidRDefault="00D9652F" w:rsidP="004D0B78">
      <w:r w:rsidRPr="00D9652F">
        <w:lastRenderedPageBreak/>
        <w:t>Exemple : le papier indicateur de pH donne une indication sur la concentration des ions H</w:t>
      </w:r>
      <w:r w:rsidRPr="00D9652F">
        <w:rPr>
          <w:vertAlign w:val="subscript"/>
        </w:rPr>
        <w:t>3</w:t>
      </w:r>
      <w:r w:rsidR="002C2F83">
        <w:t>O</w:t>
      </w:r>
      <w:r w:rsidRPr="00D9652F">
        <w:rPr>
          <w:vertAlign w:val="superscript"/>
        </w:rPr>
        <w:t>+</w:t>
      </w:r>
      <w:r w:rsidRPr="00D9652F">
        <w:t xml:space="preserve"> en solution.</w:t>
      </w:r>
    </w:p>
    <w:p w:rsidR="002C2F83" w:rsidRPr="00D9652F" w:rsidRDefault="002C2F83" w:rsidP="004D0B78"/>
    <w:p w:rsidR="00D9652F" w:rsidRPr="00D9652F" w:rsidRDefault="00D9652F" w:rsidP="00D9652F">
      <w:pPr>
        <w:pStyle w:val="lgende"/>
      </w:pPr>
      <w:r w:rsidRPr="00D9652F">
        <w:rPr>
          <w:noProof/>
          <w:lang w:eastAsia="fr-FR"/>
        </w:rPr>
        <w:drawing>
          <wp:inline distT="0" distB="0" distL="0" distR="0">
            <wp:extent cx="1989844" cy="1247775"/>
            <wp:effectExtent l="19050" t="0" r="0" b="0"/>
            <wp:docPr id="3" name="Image 1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844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52F" w:rsidRPr="00C51542" w:rsidRDefault="002E1A1D" w:rsidP="00D9652F">
      <w:pPr>
        <w:pStyle w:val="lgende"/>
        <w:rPr>
          <w:b/>
          <w:i w:val="0"/>
        </w:rPr>
      </w:pPr>
      <w:r w:rsidRPr="00C51542">
        <w:rPr>
          <w:b/>
          <w:i w:val="0"/>
        </w:rPr>
        <w:t>Papier pH</w:t>
      </w:r>
    </w:p>
    <w:p w:rsidR="00D9652F" w:rsidRPr="00C51542" w:rsidRDefault="0071781E" w:rsidP="00874331">
      <w:pPr>
        <w:pStyle w:val="lgende"/>
        <w:jc w:val="right"/>
      </w:pPr>
      <w:r w:rsidRPr="00C51542">
        <w:t>D’après</w:t>
      </w:r>
      <w:r w:rsidR="00874331" w:rsidRPr="00C51542">
        <w:t xml:space="preserve"> : </w:t>
      </w:r>
      <w:r w:rsidR="00D9652F" w:rsidRPr="00C51542">
        <w:t>http://sciences-physiques-moodle.ac-orleans-tours.fr/</w:t>
      </w:r>
    </w:p>
    <w:p w:rsidR="00735933" w:rsidRPr="00D9652F" w:rsidRDefault="00735933" w:rsidP="004D0B78"/>
    <w:p w:rsidR="00D9652F" w:rsidRPr="003737DB" w:rsidRDefault="00D9652F" w:rsidP="003737DB">
      <w:pPr>
        <w:pStyle w:val="Titre1"/>
      </w:pPr>
      <w:r w:rsidRPr="003737DB">
        <w:t>Une technique d’analyse qualitative et quantitative : la chromatographie</w:t>
      </w:r>
    </w:p>
    <w:p w:rsidR="00D9652F" w:rsidRPr="00D9652F" w:rsidRDefault="00D9652F" w:rsidP="00DA5D5B">
      <w:pPr>
        <w:pStyle w:val="Titre2"/>
      </w:pPr>
      <w:r w:rsidRPr="00D9652F">
        <w:t>La chromatographie sur couche mince (CCM)</w:t>
      </w:r>
    </w:p>
    <w:p w:rsidR="00D9652F" w:rsidRPr="00D9652F" w:rsidRDefault="00D9652F" w:rsidP="006630F8">
      <w:r w:rsidRPr="00D9652F">
        <w:t xml:space="preserve">Dans une </w:t>
      </w:r>
      <w:r w:rsidR="008E5C4F" w:rsidRPr="00444FF6">
        <w:rPr>
          <w:rStyle w:val="MotClef0"/>
          <w:b w:val="0"/>
          <w:color w:val="0070C0"/>
        </w:rPr>
        <w:t>chromatographie sur couche mince</w:t>
      </w:r>
      <w:r w:rsidRPr="00D9652F">
        <w:t>, l’éluant monte par capillarité sur la phase fixe. Les constituants du mélange à analyser sont entraînés par l’éluant à des vitesses différentes, ce qui permet de les séparer.</w:t>
      </w:r>
    </w:p>
    <w:p w:rsidR="00D9652F" w:rsidRDefault="00D9652F" w:rsidP="006630F8">
      <w:r w:rsidRPr="00D9652F">
        <w:t>Une espèce chimique montera à la même vitesse, qu’elle soit pure ou dans un mélange : ceci permet d’identifier les espèces chimiques d’un mélange.</w:t>
      </w:r>
    </w:p>
    <w:p w:rsidR="00C51542" w:rsidRPr="00D9652F" w:rsidRDefault="00C51542" w:rsidP="006630F8"/>
    <w:p w:rsidR="00D9652F" w:rsidRPr="00D9652F" w:rsidRDefault="00D9652F" w:rsidP="00DA5D5B">
      <w:pPr>
        <w:pStyle w:val="Titre2"/>
      </w:pPr>
      <w:r w:rsidRPr="00D9652F">
        <w:t>La chromatographie sur colonne</w:t>
      </w:r>
    </w:p>
    <w:p w:rsidR="00D9652F" w:rsidRPr="00D9652F" w:rsidRDefault="00D9652F" w:rsidP="006630F8">
      <w:r w:rsidRPr="00D9652F">
        <w:t xml:space="preserve">Dans la </w:t>
      </w:r>
      <w:r w:rsidRPr="00444FF6">
        <w:rPr>
          <w:rStyle w:val="MotClef0"/>
          <w:b w:val="0"/>
          <w:color w:val="0070C0"/>
        </w:rPr>
        <w:t>chromatographie sur colonne</w:t>
      </w:r>
      <w:r w:rsidRPr="00D9652F">
        <w:t>, l’éluant tombe par gravité le long de la phase fixe à l’intérieur de la colonne.</w:t>
      </w:r>
    </w:p>
    <w:p w:rsidR="00D9652F" w:rsidRPr="00D9652F" w:rsidRDefault="00D9652F" w:rsidP="006630F8">
      <w:r w:rsidRPr="00D9652F">
        <w:t>L’intérêt d’une chromatographie sur colonne par rapport à une CCM est qu’on peut recueillir les constituants séparés du mélange.</w:t>
      </w:r>
    </w:p>
    <w:p w:rsidR="00A57ABE" w:rsidRDefault="00A57ABE" w:rsidP="006630F8"/>
    <w:p w:rsidR="00D9652F" w:rsidRDefault="0083580E" w:rsidP="006630F8">
      <w:r>
        <w:t>Remarque : une autre technique de chromatographie, la</w:t>
      </w:r>
      <w:r w:rsidR="00D9652F" w:rsidRPr="00D9652F">
        <w:t xml:space="preserve"> chromatographie en phase liquide</w:t>
      </w:r>
      <w:r>
        <w:t>,</w:t>
      </w:r>
      <w:r w:rsidR="00D9652F" w:rsidRPr="00D9652F">
        <w:t xml:space="preserve"> associée à la spectrométrie de masse</w:t>
      </w:r>
      <w:r w:rsidR="003B5589">
        <w:t>,</w:t>
      </w:r>
      <w:r w:rsidR="00D9652F" w:rsidRPr="00D9652F">
        <w:t xml:space="preserve"> permet de détecter les espèces chimiques présentes en très petite quantité dans un échantillon, par exemple la présence de pesticides dans l’eau.</w:t>
      </w:r>
    </w:p>
    <w:p w:rsidR="00BE68F0" w:rsidRPr="00D9652F" w:rsidRDefault="00BE68F0" w:rsidP="006630F8"/>
    <w:p w:rsidR="00D9652F" w:rsidRPr="00D9652F" w:rsidRDefault="00D9652F" w:rsidP="003737DB">
      <w:pPr>
        <w:pStyle w:val="Titre1"/>
      </w:pPr>
      <w:r w:rsidRPr="00D9652F">
        <w:t>Spectroscopie UV</w:t>
      </w:r>
      <w:r w:rsidR="00F779D6">
        <w:t>-Visible</w:t>
      </w:r>
      <w:r w:rsidRPr="00D9652F">
        <w:t>, IR, RMN</w:t>
      </w:r>
    </w:p>
    <w:p w:rsidR="00D9652F" w:rsidRPr="00D9652F" w:rsidRDefault="00D9652F" w:rsidP="00DA5D5B">
      <w:pPr>
        <w:pStyle w:val="Titre2"/>
      </w:pPr>
      <w:r w:rsidRPr="00D9652F">
        <w:t>Interaction rayonnement-matière</w:t>
      </w:r>
    </w:p>
    <w:p w:rsidR="00D9652F" w:rsidRPr="00D9652F" w:rsidRDefault="00D9652F" w:rsidP="006630F8">
      <w:r w:rsidRPr="00D9652F">
        <w:t xml:space="preserve">Lorsqu’un photon </w:t>
      </w:r>
      <w:r w:rsidR="00444FF6">
        <w:t xml:space="preserve">interagit avec </w:t>
      </w:r>
      <w:r w:rsidRPr="00D9652F">
        <w:t xml:space="preserve">un atome, </w:t>
      </w:r>
      <w:r w:rsidR="007B25B7">
        <w:t>il peut y avoir une transition électronique (UV-visible), vibrationnelle  (IR) ou rotationnel (micro-onde).</w:t>
      </w:r>
    </w:p>
    <w:p w:rsidR="00D9652F" w:rsidRDefault="00D9652F" w:rsidP="00735933">
      <w:r w:rsidRPr="00D9652F">
        <w:t xml:space="preserve">Une espèce chimique absorbera certaines radiations électromagnétiques </w:t>
      </w:r>
      <w:r w:rsidR="007B25B7">
        <w:t xml:space="preserve">pour réaliser une transition vers un niveau plus énergétique. </w:t>
      </w:r>
    </w:p>
    <w:p w:rsidR="00D9652F" w:rsidRDefault="00D9652F" w:rsidP="00735933">
      <w:r w:rsidRPr="00D9652F">
        <w:t xml:space="preserve">La spectroscopie </w:t>
      </w:r>
      <w:r w:rsidR="007B25B7">
        <w:t>étudie le</w:t>
      </w:r>
      <w:r w:rsidRPr="00D9652F">
        <w:t xml:space="preserve"> spectr</w:t>
      </w:r>
      <w:r w:rsidR="007B25B7">
        <w:t xml:space="preserve">e d’absorption d’une substance dans </w:t>
      </w:r>
      <w:r w:rsidRPr="00D9652F">
        <w:t>différents domaines électromagnétique</w:t>
      </w:r>
      <w:r w:rsidR="007B25B7">
        <w:t>s</w:t>
      </w:r>
      <w:r w:rsidRPr="00D9652F">
        <w:t>.</w:t>
      </w:r>
    </w:p>
    <w:p w:rsidR="002C2F83" w:rsidRPr="00D9652F" w:rsidRDefault="002C2F83" w:rsidP="00735933"/>
    <w:p w:rsidR="00D9652F" w:rsidRPr="00D9652F" w:rsidRDefault="00D9652F" w:rsidP="00DA5D5B">
      <w:pPr>
        <w:pStyle w:val="Titre2"/>
      </w:pPr>
      <w:r w:rsidRPr="00D9652F">
        <w:t>Spectroscopie UV</w:t>
      </w:r>
      <w:r w:rsidR="00F779D6">
        <w:t>-Visible</w:t>
      </w:r>
    </w:p>
    <w:p w:rsidR="009626C5" w:rsidRPr="00A5290C" w:rsidRDefault="009626C5" w:rsidP="00735933">
      <w:r w:rsidRPr="00A5290C">
        <w:t xml:space="preserve">Les </w:t>
      </w:r>
      <w:r w:rsidRPr="00B61EAC">
        <w:rPr>
          <w:rStyle w:val="MotClef0"/>
          <w:b w:val="0"/>
          <w:color w:val="0070C0"/>
        </w:rPr>
        <w:t>spectroscopes UV-visible</w:t>
      </w:r>
      <w:r w:rsidRPr="00A5290C">
        <w:t xml:space="preserve"> usuels permettent le tracé des spectres</w:t>
      </w:r>
      <w:r w:rsidR="005E160C">
        <w:t xml:space="preserve"> d’absorbance</w:t>
      </w:r>
      <w:r w:rsidRPr="00A5290C">
        <w:t xml:space="preserve"> pour des </w:t>
      </w:r>
      <w:r w:rsidRPr="00B61EAC">
        <w:rPr>
          <w:rStyle w:val="MotClef0"/>
          <w:b w:val="0"/>
          <w:color w:val="0070C0"/>
        </w:rPr>
        <w:t>longueurs d’onde</w:t>
      </w:r>
      <w:r w:rsidRPr="00A5290C">
        <w:t xml:space="preserve"> comprises entre 190 nm et 400 nm pour le domaine des UV et entre 400 nm et 800 nm pour le domaine du visible.</w:t>
      </w:r>
    </w:p>
    <w:p w:rsidR="00D9652F" w:rsidRPr="00D9652F" w:rsidRDefault="00D9652F" w:rsidP="006630F8">
      <w:r w:rsidRPr="00D9652F">
        <w:t xml:space="preserve">La </w:t>
      </w:r>
      <w:r w:rsidRPr="00B61EAC">
        <w:rPr>
          <w:rStyle w:val="MotClef0"/>
          <w:b w:val="0"/>
          <w:color w:val="0070C0"/>
        </w:rPr>
        <w:t>spectroscopie UV</w:t>
      </w:r>
      <w:r w:rsidR="0054298C" w:rsidRPr="00B61EAC">
        <w:rPr>
          <w:rStyle w:val="MotClef0"/>
          <w:b w:val="0"/>
          <w:color w:val="0070C0"/>
        </w:rPr>
        <w:t>-visible</w:t>
      </w:r>
      <w:r w:rsidRPr="00D9652F">
        <w:t xml:space="preserve"> peut être utilisée au laboratoire pour identifier une espèce chimique ou les espèces chimiques d’un mélange.</w:t>
      </w:r>
    </w:p>
    <w:p w:rsidR="00D9652F" w:rsidRDefault="00D9652F" w:rsidP="006630F8">
      <w:r w:rsidRPr="00D9652F">
        <w:t>Elle peut aussi être utilisée pour doser une espèce chimique en solution</w:t>
      </w:r>
      <w:r w:rsidR="008937D7">
        <w:t>, même à très faible teneur</w:t>
      </w:r>
      <w:r w:rsidRPr="00D9652F">
        <w:t>.</w:t>
      </w:r>
    </w:p>
    <w:p w:rsidR="00D9652F" w:rsidRPr="00D9652F" w:rsidRDefault="00D9652F" w:rsidP="00DA5D5B">
      <w:pPr>
        <w:pStyle w:val="Titre2"/>
      </w:pPr>
      <w:r w:rsidRPr="00D9652F">
        <w:lastRenderedPageBreak/>
        <w:t>Spectroscopie IR</w:t>
      </w:r>
    </w:p>
    <w:p w:rsidR="00D2338D" w:rsidRDefault="005E160C" w:rsidP="00735933">
      <w:r>
        <w:t>Les spectroscopes infrarouge permettent le tracé des spectre de transmittance pour des longueurs d’onde comprises dans le proche infrarouge</w:t>
      </w:r>
      <w:r w:rsidR="00D2338D">
        <w:t> </w:t>
      </w:r>
      <w:proofErr w:type="gramStart"/>
      <w:r w:rsidR="00D2338D">
        <w:t xml:space="preserve">: </w:t>
      </w:r>
      <w:r w:rsidR="002C2F83">
        <w:t xml:space="preserve"> </w:t>
      </w:r>
      <w:r w:rsidR="009626C5">
        <w:t>2500</w:t>
      </w:r>
      <w:proofErr w:type="gramEnd"/>
      <w:r w:rsidR="00F015FC">
        <w:t xml:space="preserve"> nm</w:t>
      </w:r>
      <w:r w:rsidR="002C2F83">
        <w:t xml:space="preserve"> </w:t>
      </w:r>
      <w:r w:rsidR="009626C5">
        <w:t>&lt;</w:t>
      </w:r>
      <w:r w:rsidR="00D2338D">
        <w:rPr>
          <w:rFonts w:cs="Calibri"/>
        </w:rPr>
        <w:t xml:space="preserve"> λ &lt;</w:t>
      </w:r>
      <w:r w:rsidR="00D2338D">
        <w:t>16 000 nm</w:t>
      </w:r>
    </w:p>
    <w:p w:rsidR="00D2338D" w:rsidRPr="00D9652F" w:rsidRDefault="00D2338D" w:rsidP="00D2338D">
      <w:r>
        <w:t>C’est-à-dire un</w:t>
      </w:r>
      <w:r w:rsidRPr="00B61EAC">
        <w:rPr>
          <w:color w:val="0070C0"/>
        </w:rPr>
        <w:t xml:space="preserve"> </w:t>
      </w:r>
      <w:r w:rsidRPr="00B61EAC">
        <w:rPr>
          <w:rStyle w:val="MotClef0"/>
          <w:b w:val="0"/>
          <w:color w:val="0070C0"/>
        </w:rPr>
        <w:t>nombre d’onde σ</w:t>
      </w:r>
      <w:r w:rsidR="00B61EAC" w:rsidRPr="00B61EAC">
        <w:rPr>
          <w:rStyle w:val="MotClef0"/>
          <w:b w:val="0"/>
          <w:color w:val="0070C0"/>
        </w:rPr>
        <w:t xml:space="preserve"> </w:t>
      </w:r>
      <w:r w:rsidRPr="00B61EAC">
        <w:rPr>
          <w:rStyle w:val="MotClef0"/>
          <w:b w:val="0"/>
          <w:color w:val="0070C0"/>
        </w:rPr>
        <w:t>=</w:t>
      </w:r>
      <w:r w:rsidR="00B61EAC" w:rsidRPr="00B61EAC">
        <w:rPr>
          <w:rStyle w:val="MotClef0"/>
          <w:b w:val="0"/>
          <w:color w:val="0070C0"/>
        </w:rPr>
        <w:t xml:space="preserve"> </w:t>
      </w:r>
      <w:r w:rsidRPr="00B61EAC">
        <w:rPr>
          <w:rStyle w:val="MotClef0"/>
          <w:b w:val="0"/>
          <w:color w:val="0070C0"/>
        </w:rPr>
        <w:t>1/λ</w:t>
      </w:r>
      <w:r w:rsidRPr="00B61EAC">
        <w:rPr>
          <w:color w:val="0070C0"/>
        </w:rPr>
        <w:t xml:space="preserve"> </w:t>
      </w:r>
      <w:r>
        <w:t>tel que :</w:t>
      </w:r>
      <w:r w:rsidR="002C2F83">
        <w:t xml:space="preserve"> </w:t>
      </w:r>
      <w:r>
        <w:t xml:space="preserve">4000 </w:t>
      </w:r>
      <w:r w:rsidR="00F015FC">
        <w:t xml:space="preserve">nm </w:t>
      </w:r>
      <w:r>
        <w:rPr>
          <w:rFonts w:cs="Calibri"/>
        </w:rPr>
        <w:t>&lt; σ &lt;</w:t>
      </w:r>
      <w:r>
        <w:t>625 cm</w:t>
      </w:r>
      <w:r w:rsidRPr="00D2338D">
        <w:rPr>
          <w:vertAlign w:val="superscript"/>
        </w:rPr>
        <w:t>-1</w:t>
      </w:r>
    </w:p>
    <w:p w:rsidR="00D9652F" w:rsidRDefault="00D9652F" w:rsidP="006630F8">
      <w:r w:rsidRPr="00D9652F">
        <w:t xml:space="preserve">Au laboratoire, la </w:t>
      </w:r>
      <w:r w:rsidRPr="00B61EAC">
        <w:rPr>
          <w:rStyle w:val="MotClef0"/>
          <w:b w:val="0"/>
          <w:color w:val="0070C0"/>
        </w:rPr>
        <w:t>spectroscopie infrarouge</w:t>
      </w:r>
      <w:r w:rsidR="00B61EAC" w:rsidRPr="00B61EAC">
        <w:rPr>
          <w:rStyle w:val="MotClef0"/>
          <w:b w:val="0"/>
          <w:color w:val="0070C0"/>
        </w:rPr>
        <w:t xml:space="preserve"> </w:t>
      </w:r>
      <w:r w:rsidRPr="00B61EAC">
        <w:rPr>
          <w:rStyle w:val="MotClef0"/>
          <w:b w:val="0"/>
          <w:color w:val="0070C0"/>
        </w:rPr>
        <w:t>(IR)</w:t>
      </w:r>
      <w:r w:rsidRPr="00D9652F">
        <w:t xml:space="preserve"> est utilisée pour l’identification des espèces chimiques synthétisées.</w:t>
      </w:r>
    </w:p>
    <w:p w:rsidR="00D9652F" w:rsidRDefault="00D9652F" w:rsidP="00735933">
      <w:r w:rsidRPr="00D9652F">
        <w:t>La spectroscopie IR permet de repérer les liaisons chimiques et donc de déterminer les groupes caractéristiques d’une molécule.</w:t>
      </w:r>
    </w:p>
    <w:p w:rsidR="00B61EAC" w:rsidRDefault="00B61EAC" w:rsidP="00735933"/>
    <w:p w:rsidR="00D9652F" w:rsidRPr="00D9652F" w:rsidRDefault="00D9652F" w:rsidP="00DA5D5B">
      <w:pPr>
        <w:pStyle w:val="Titre2"/>
      </w:pPr>
      <w:r w:rsidRPr="00D9652F">
        <w:t>Spectroscopie RMN</w:t>
      </w:r>
    </w:p>
    <w:p w:rsidR="00D9652F" w:rsidRPr="00D9652F" w:rsidRDefault="00D9652F" w:rsidP="006630F8">
      <w:r w:rsidRPr="00D9652F">
        <w:t xml:space="preserve">La </w:t>
      </w:r>
      <w:r w:rsidRPr="00B61EAC">
        <w:rPr>
          <w:rStyle w:val="MotClef0"/>
          <w:b w:val="0"/>
          <w:color w:val="0070C0"/>
        </w:rPr>
        <w:t>spectroscopie par résonnance magnétique nucléaire (RMN</w:t>
      </w:r>
      <w:r w:rsidRPr="00B61EAC">
        <w:rPr>
          <w:rStyle w:val="MotClef0"/>
          <w:b w:val="0"/>
        </w:rPr>
        <w:t>)</w:t>
      </w:r>
      <w:r w:rsidRPr="00D9652F">
        <w:t xml:space="preserve"> est une technique qui exploite les propriétés magnétiques de certains noyaux atomiques.</w:t>
      </w:r>
    </w:p>
    <w:p w:rsidR="00D9652F" w:rsidRPr="00D9652F" w:rsidRDefault="00D9652F" w:rsidP="00735933">
      <w:r w:rsidRPr="00D9652F">
        <w:t xml:space="preserve">La RMN du proton </w:t>
      </w:r>
      <m:oMath>
        <m:sPre>
          <m:sPrePr>
            <m:ctrlPr>
              <w:rPr>
                <w:rFonts w:ascii="Cambria Math" w:hAnsi="Cambria Math"/>
              </w:rPr>
            </m:ctrlPr>
          </m:sPrePr>
          <m:sub/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H</m:t>
            </m:r>
          </m:e>
        </m:sPre>
      </m:oMath>
      <w:r w:rsidRPr="00D9652F">
        <w:t xml:space="preserve"> permet d’identifier les atomes d’hydrogène d’une molécule et informe sur leur environnement chimique, c’est-à-dire sur le nombre et la nature des atomes de leur environnement proche.</w:t>
      </w:r>
    </w:p>
    <w:p w:rsidR="00D9652F" w:rsidRPr="00D9652F" w:rsidRDefault="002C2F83" w:rsidP="006630F8">
      <w:r>
        <w:t>Cette technique permet de</w:t>
      </w:r>
      <w:r w:rsidR="00D9652F" w:rsidRPr="00D9652F">
        <w:t xml:space="preserve"> déterminer le squelette d</w:t>
      </w:r>
      <w:r>
        <w:t xml:space="preserve">’un grand nombre </w:t>
      </w:r>
      <w:r w:rsidR="00D9652F" w:rsidRPr="00D9652F">
        <w:t>de molécules organiques.</w:t>
      </w:r>
    </w:p>
    <w:p w:rsidR="00D9652F" w:rsidRPr="00D9652F" w:rsidRDefault="00D9652F" w:rsidP="00D9652F">
      <w:pPr>
        <w:pStyle w:val="lgende"/>
      </w:pPr>
    </w:p>
    <w:p w:rsidR="00D9652F" w:rsidRPr="00D9652F" w:rsidRDefault="00D9652F" w:rsidP="00D9652F">
      <w:pPr>
        <w:pStyle w:val="lgende"/>
      </w:pPr>
    </w:p>
    <w:p w:rsidR="005C7AD2" w:rsidRPr="00762C8B" w:rsidRDefault="005C7AD2" w:rsidP="00762C8B">
      <w:pPr>
        <w:pStyle w:val="lgende"/>
      </w:pPr>
    </w:p>
    <w:sectPr w:rsidR="005C7AD2" w:rsidRPr="00762C8B" w:rsidSect="0015285A">
      <w:headerReference w:type="default" r:id="rId15"/>
      <w:footerReference w:type="default" r:id="rId16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752" w:rsidRDefault="00BE2752" w:rsidP="00B84075">
      <w:pPr>
        <w:spacing w:line="240" w:lineRule="auto"/>
      </w:pPr>
      <w:r>
        <w:separator/>
      </w:r>
    </w:p>
    <w:p w:rsidR="00BE2752" w:rsidRDefault="00BE2752"/>
  </w:endnote>
  <w:endnote w:type="continuationSeparator" w:id="0">
    <w:p w:rsidR="00BE2752" w:rsidRDefault="00BE2752" w:rsidP="00B84075">
      <w:pPr>
        <w:spacing w:line="240" w:lineRule="auto"/>
      </w:pPr>
      <w:r>
        <w:continuationSeparator/>
      </w:r>
    </w:p>
    <w:p w:rsidR="00BE2752" w:rsidRDefault="00BE2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40141"/>
      <w:docPartObj>
        <w:docPartGallery w:val="Page Numbers (Bottom of Page)"/>
        <w:docPartUnique/>
      </w:docPartObj>
    </w:sdtPr>
    <w:sdtEndPr/>
    <w:sdtContent>
      <w:p w:rsidR="002C2F83" w:rsidRDefault="00C96A03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2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13FB" w:rsidRPr="0015285A" w:rsidRDefault="007813FB" w:rsidP="0015285A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752" w:rsidRDefault="00BE2752" w:rsidP="00B84075">
      <w:pPr>
        <w:spacing w:line="240" w:lineRule="auto"/>
      </w:pPr>
      <w:r>
        <w:separator/>
      </w:r>
    </w:p>
    <w:p w:rsidR="00BE2752" w:rsidRDefault="00BE2752"/>
  </w:footnote>
  <w:footnote w:type="continuationSeparator" w:id="0">
    <w:p w:rsidR="00BE2752" w:rsidRDefault="00BE2752" w:rsidP="00B84075">
      <w:pPr>
        <w:spacing w:line="240" w:lineRule="auto"/>
      </w:pPr>
      <w:r>
        <w:continuationSeparator/>
      </w:r>
    </w:p>
    <w:p w:rsidR="00BE2752" w:rsidRDefault="00BE275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2CD" w:rsidRPr="005052CD" w:rsidRDefault="005052CD" w:rsidP="005052CD">
    <w:pPr>
      <w:pStyle w:val="En-tte"/>
      <w:rPr>
        <w:i/>
        <w:color w:val="A6A6A6" w:themeColor="background1" w:themeShade="A6"/>
      </w:rPr>
    </w:pPr>
    <w:r w:rsidRPr="005052CD">
      <w:rPr>
        <w:i/>
        <w:color w:val="A6A6A6" w:themeColor="background1" w:themeShade="A6"/>
      </w:rPr>
      <w:t>1</w:t>
    </w:r>
    <w:r w:rsidRPr="005052CD">
      <w:rPr>
        <w:i/>
        <w:color w:val="A6A6A6" w:themeColor="background1" w:themeShade="A6"/>
        <w:vertAlign w:val="superscript"/>
      </w:rPr>
      <w:t>ère</w:t>
    </w:r>
    <w:r w:rsidRPr="005052CD">
      <w:rPr>
        <w:i/>
        <w:color w:val="A6A6A6" w:themeColor="background1" w:themeShade="A6"/>
      </w:rPr>
      <w:t xml:space="preserve"> STL – SPCL Chimie</w:t>
    </w:r>
    <w:r w:rsidRPr="005052CD">
      <w:rPr>
        <w:i/>
        <w:color w:val="A6A6A6" w:themeColor="background1" w:themeShade="A6"/>
      </w:rPr>
      <w:t xml:space="preserve"> développement durable</w:t>
    </w:r>
    <w:r w:rsidRPr="005052CD">
      <w:rPr>
        <w:i/>
        <w:color w:val="A6A6A6" w:themeColor="background1" w:themeShade="A6"/>
      </w:rPr>
      <w:tab/>
      <w:t xml:space="preserve">    </w:t>
    </w:r>
    <w:r w:rsidRPr="005052CD">
      <w:rPr>
        <w:i/>
        <w:color w:val="A6A6A6" w:themeColor="background1" w:themeShade="A6"/>
      </w:rPr>
      <w:t xml:space="preserve">Fiche </w:t>
    </w:r>
    <w:r w:rsidRPr="005052CD">
      <w:rPr>
        <w:i/>
        <w:color w:val="A6A6A6" w:themeColor="background1" w:themeShade="A6"/>
      </w:rPr>
      <w:t>de synthèse</w:t>
    </w:r>
    <w:r w:rsidRPr="005052CD">
      <w:rPr>
        <w:i/>
        <w:color w:val="A6A6A6" w:themeColor="background1" w:themeShade="A6"/>
      </w:rPr>
      <w:t xml:space="preserve"> – Séquence 4 : Caractérisations d’espèces chimiques</w:t>
    </w:r>
  </w:p>
  <w:p w:rsidR="007813FB" w:rsidRPr="00AF4B22" w:rsidRDefault="007813FB" w:rsidP="00AF4B2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E950F7"/>
    <w:multiLevelType w:val="hybridMultilevel"/>
    <w:tmpl w:val="C666ECA6"/>
    <w:lvl w:ilvl="0" w:tplc="434E677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F473003"/>
    <w:multiLevelType w:val="hybridMultilevel"/>
    <w:tmpl w:val="84261962"/>
    <w:lvl w:ilvl="0" w:tplc="434E677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D083E20"/>
    <w:multiLevelType w:val="hybridMultilevel"/>
    <w:tmpl w:val="94423D44"/>
    <w:lvl w:ilvl="0" w:tplc="C6C61130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D074B9"/>
    <w:multiLevelType w:val="hybridMultilevel"/>
    <w:tmpl w:val="2A2E7FC0"/>
    <w:lvl w:ilvl="0" w:tplc="434E677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0F452B"/>
    <w:multiLevelType w:val="hybridMultilevel"/>
    <w:tmpl w:val="5DA030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8"/>
  </w:num>
  <w:num w:numId="8">
    <w:abstractNumId w:val="7"/>
  </w:num>
  <w:num w:numId="9">
    <w:abstractNumId w:val="0"/>
  </w:num>
  <w:num w:numId="10">
    <w:abstractNumId w:val="12"/>
  </w:num>
  <w:num w:numId="11">
    <w:abstractNumId w:val="10"/>
  </w:num>
  <w:num w:numId="12">
    <w:abstractNumId w:val="2"/>
  </w:num>
  <w:num w:numId="13">
    <w:abstractNumId w:val="11"/>
  </w:num>
  <w:num w:numId="14">
    <w:abstractNumId w:val="15"/>
  </w:num>
  <w:num w:numId="15">
    <w:abstractNumId w:val="5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242"/>
    <w:rsid w:val="00000891"/>
    <w:rsid w:val="00000933"/>
    <w:rsid w:val="00000B57"/>
    <w:rsid w:val="00000F39"/>
    <w:rsid w:val="000019ED"/>
    <w:rsid w:val="00003329"/>
    <w:rsid w:val="00003915"/>
    <w:rsid w:val="000045C3"/>
    <w:rsid w:val="00004D1F"/>
    <w:rsid w:val="0000504A"/>
    <w:rsid w:val="00005085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683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527E"/>
    <w:rsid w:val="000863E1"/>
    <w:rsid w:val="000870C1"/>
    <w:rsid w:val="0009038E"/>
    <w:rsid w:val="00091F80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41E5"/>
    <w:rsid w:val="000C4580"/>
    <w:rsid w:val="000C47B5"/>
    <w:rsid w:val="000C4881"/>
    <w:rsid w:val="000C5653"/>
    <w:rsid w:val="000C628C"/>
    <w:rsid w:val="000C6F8C"/>
    <w:rsid w:val="000C71AB"/>
    <w:rsid w:val="000C77C6"/>
    <w:rsid w:val="000C7A92"/>
    <w:rsid w:val="000D150C"/>
    <w:rsid w:val="000D1A8E"/>
    <w:rsid w:val="000D305C"/>
    <w:rsid w:val="000D351C"/>
    <w:rsid w:val="000D3961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B2C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661"/>
    <w:rsid w:val="00130EC0"/>
    <w:rsid w:val="001327A9"/>
    <w:rsid w:val="00133282"/>
    <w:rsid w:val="00133D8D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478C"/>
    <w:rsid w:val="00145151"/>
    <w:rsid w:val="001453C4"/>
    <w:rsid w:val="00146774"/>
    <w:rsid w:val="001467CE"/>
    <w:rsid w:val="0014768D"/>
    <w:rsid w:val="001479FF"/>
    <w:rsid w:val="00150E96"/>
    <w:rsid w:val="001511E1"/>
    <w:rsid w:val="001519B1"/>
    <w:rsid w:val="0015247F"/>
    <w:rsid w:val="0015285A"/>
    <w:rsid w:val="00152B14"/>
    <w:rsid w:val="00153258"/>
    <w:rsid w:val="00153A35"/>
    <w:rsid w:val="00154A28"/>
    <w:rsid w:val="0015589B"/>
    <w:rsid w:val="00155FFD"/>
    <w:rsid w:val="00160A98"/>
    <w:rsid w:val="00161643"/>
    <w:rsid w:val="00161B35"/>
    <w:rsid w:val="0016209F"/>
    <w:rsid w:val="001623C2"/>
    <w:rsid w:val="00163158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6C00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B4C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3E5"/>
    <w:rsid w:val="001F7EC7"/>
    <w:rsid w:val="0020053D"/>
    <w:rsid w:val="0020060A"/>
    <w:rsid w:val="00200E51"/>
    <w:rsid w:val="00201289"/>
    <w:rsid w:val="00201EF9"/>
    <w:rsid w:val="00202B6C"/>
    <w:rsid w:val="00202C4C"/>
    <w:rsid w:val="00202C4F"/>
    <w:rsid w:val="00203838"/>
    <w:rsid w:val="0020437A"/>
    <w:rsid w:val="002054E4"/>
    <w:rsid w:val="00205699"/>
    <w:rsid w:val="00206105"/>
    <w:rsid w:val="0020640C"/>
    <w:rsid w:val="00206FF6"/>
    <w:rsid w:val="00207FED"/>
    <w:rsid w:val="00210467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13"/>
    <w:rsid w:val="0027275B"/>
    <w:rsid w:val="002740BB"/>
    <w:rsid w:val="0027481F"/>
    <w:rsid w:val="0027522D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3A2"/>
    <w:rsid w:val="00291E74"/>
    <w:rsid w:val="002921D3"/>
    <w:rsid w:val="00292CEF"/>
    <w:rsid w:val="00293FC5"/>
    <w:rsid w:val="00294A99"/>
    <w:rsid w:val="00294FFC"/>
    <w:rsid w:val="0029597A"/>
    <w:rsid w:val="00295A6E"/>
    <w:rsid w:val="00295EAB"/>
    <w:rsid w:val="00297EE8"/>
    <w:rsid w:val="002A002D"/>
    <w:rsid w:val="002A0BA5"/>
    <w:rsid w:val="002A0F62"/>
    <w:rsid w:val="002A14EB"/>
    <w:rsid w:val="002A16ED"/>
    <w:rsid w:val="002A1D64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2F83"/>
    <w:rsid w:val="002C39B6"/>
    <w:rsid w:val="002C657F"/>
    <w:rsid w:val="002C6775"/>
    <w:rsid w:val="002C7482"/>
    <w:rsid w:val="002C7527"/>
    <w:rsid w:val="002D09ED"/>
    <w:rsid w:val="002D0B12"/>
    <w:rsid w:val="002D0B4F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110B"/>
    <w:rsid w:val="002E1864"/>
    <w:rsid w:val="002E1A1D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A0C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58E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7DB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5B27"/>
    <w:rsid w:val="0038776D"/>
    <w:rsid w:val="00387BC6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29"/>
    <w:rsid w:val="003B10AE"/>
    <w:rsid w:val="003B142F"/>
    <w:rsid w:val="003B1A64"/>
    <w:rsid w:val="003B1D3D"/>
    <w:rsid w:val="003B25B1"/>
    <w:rsid w:val="003B2E1B"/>
    <w:rsid w:val="003B329F"/>
    <w:rsid w:val="003B3850"/>
    <w:rsid w:val="003B5589"/>
    <w:rsid w:val="003B5753"/>
    <w:rsid w:val="003B5E01"/>
    <w:rsid w:val="003B5F6A"/>
    <w:rsid w:val="003C0B50"/>
    <w:rsid w:val="003C1031"/>
    <w:rsid w:val="003C10D0"/>
    <w:rsid w:val="003C176D"/>
    <w:rsid w:val="003C1B44"/>
    <w:rsid w:val="003C1CD8"/>
    <w:rsid w:val="003C23BA"/>
    <w:rsid w:val="003C23CC"/>
    <w:rsid w:val="003C2561"/>
    <w:rsid w:val="003C25AD"/>
    <w:rsid w:val="003C2CC3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74A"/>
    <w:rsid w:val="003E5838"/>
    <w:rsid w:val="003E613D"/>
    <w:rsid w:val="003E614C"/>
    <w:rsid w:val="003E7C87"/>
    <w:rsid w:val="003F0242"/>
    <w:rsid w:val="003F0461"/>
    <w:rsid w:val="003F0CA4"/>
    <w:rsid w:val="003F0CC9"/>
    <w:rsid w:val="003F0DFD"/>
    <w:rsid w:val="003F11D5"/>
    <w:rsid w:val="003F179E"/>
    <w:rsid w:val="003F1B6C"/>
    <w:rsid w:val="003F338E"/>
    <w:rsid w:val="003F3811"/>
    <w:rsid w:val="003F4762"/>
    <w:rsid w:val="003F5541"/>
    <w:rsid w:val="003F6716"/>
    <w:rsid w:val="003F6DFC"/>
    <w:rsid w:val="003F6E23"/>
    <w:rsid w:val="003F7C04"/>
    <w:rsid w:val="00400BCC"/>
    <w:rsid w:val="0040227F"/>
    <w:rsid w:val="00402A03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4FF6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907"/>
    <w:rsid w:val="004A11A4"/>
    <w:rsid w:val="004A2161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054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78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3C3B"/>
    <w:rsid w:val="00504530"/>
    <w:rsid w:val="0050469A"/>
    <w:rsid w:val="005052CD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5C7B"/>
    <w:rsid w:val="00517EB0"/>
    <w:rsid w:val="00520EA6"/>
    <w:rsid w:val="005227F4"/>
    <w:rsid w:val="00523D01"/>
    <w:rsid w:val="0052509D"/>
    <w:rsid w:val="00526763"/>
    <w:rsid w:val="005273E2"/>
    <w:rsid w:val="00530251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298C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C7AD2"/>
    <w:rsid w:val="005D0099"/>
    <w:rsid w:val="005D0398"/>
    <w:rsid w:val="005D1366"/>
    <w:rsid w:val="005D3A14"/>
    <w:rsid w:val="005D3B01"/>
    <w:rsid w:val="005D3E54"/>
    <w:rsid w:val="005D4271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0C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B58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D44"/>
    <w:rsid w:val="00601522"/>
    <w:rsid w:val="0060197B"/>
    <w:rsid w:val="006020C5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738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42D4"/>
    <w:rsid w:val="0065527D"/>
    <w:rsid w:val="006553A9"/>
    <w:rsid w:val="006557A3"/>
    <w:rsid w:val="00656359"/>
    <w:rsid w:val="00656B7C"/>
    <w:rsid w:val="0065702B"/>
    <w:rsid w:val="006574AD"/>
    <w:rsid w:val="00657DCA"/>
    <w:rsid w:val="006600C5"/>
    <w:rsid w:val="0066037E"/>
    <w:rsid w:val="00660E76"/>
    <w:rsid w:val="00661754"/>
    <w:rsid w:val="00661B1E"/>
    <w:rsid w:val="006630F8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42AE"/>
    <w:rsid w:val="00674779"/>
    <w:rsid w:val="00674936"/>
    <w:rsid w:val="00675966"/>
    <w:rsid w:val="00680C46"/>
    <w:rsid w:val="0068200F"/>
    <w:rsid w:val="006821DB"/>
    <w:rsid w:val="006823E9"/>
    <w:rsid w:val="0068306F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5AE7"/>
    <w:rsid w:val="006D5BAF"/>
    <w:rsid w:val="006D72F1"/>
    <w:rsid w:val="006E10C0"/>
    <w:rsid w:val="006E1350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1781E"/>
    <w:rsid w:val="0072066A"/>
    <w:rsid w:val="007207CE"/>
    <w:rsid w:val="00720ED1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933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2D40"/>
    <w:rsid w:val="00743B71"/>
    <w:rsid w:val="00744D4E"/>
    <w:rsid w:val="0074636A"/>
    <w:rsid w:val="007464D9"/>
    <w:rsid w:val="00746B29"/>
    <w:rsid w:val="00746CDA"/>
    <w:rsid w:val="00746CF4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A6"/>
    <w:rsid w:val="00773C58"/>
    <w:rsid w:val="007745CE"/>
    <w:rsid w:val="00775100"/>
    <w:rsid w:val="00776941"/>
    <w:rsid w:val="00780D4C"/>
    <w:rsid w:val="007813FB"/>
    <w:rsid w:val="00781682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25B7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7E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1A5"/>
    <w:rsid w:val="0080733D"/>
    <w:rsid w:val="00807D28"/>
    <w:rsid w:val="00807F1F"/>
    <w:rsid w:val="00810D79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580E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5166"/>
    <w:rsid w:val="008670A9"/>
    <w:rsid w:val="00867F97"/>
    <w:rsid w:val="008723EE"/>
    <w:rsid w:val="00872655"/>
    <w:rsid w:val="00873155"/>
    <w:rsid w:val="0087334B"/>
    <w:rsid w:val="00874331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37D7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C4F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F0"/>
    <w:rsid w:val="00902A6D"/>
    <w:rsid w:val="00902DB0"/>
    <w:rsid w:val="00903778"/>
    <w:rsid w:val="009045F5"/>
    <w:rsid w:val="0090462D"/>
    <w:rsid w:val="009048B5"/>
    <w:rsid w:val="00904D52"/>
    <w:rsid w:val="00905BFC"/>
    <w:rsid w:val="00910786"/>
    <w:rsid w:val="00911EB9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26C5"/>
    <w:rsid w:val="009635BE"/>
    <w:rsid w:val="00964AD6"/>
    <w:rsid w:val="00964ED8"/>
    <w:rsid w:val="00966188"/>
    <w:rsid w:val="00966DA5"/>
    <w:rsid w:val="009672BF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5E4B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408"/>
    <w:rsid w:val="009B6875"/>
    <w:rsid w:val="009B6CE1"/>
    <w:rsid w:val="009B7326"/>
    <w:rsid w:val="009B763D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2AF"/>
    <w:rsid w:val="009E0DBC"/>
    <w:rsid w:val="009E0FDB"/>
    <w:rsid w:val="009E1E3B"/>
    <w:rsid w:val="009E31B5"/>
    <w:rsid w:val="009E32FB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5514"/>
    <w:rsid w:val="009F5A6B"/>
    <w:rsid w:val="009F631E"/>
    <w:rsid w:val="009F6C87"/>
    <w:rsid w:val="00A015D1"/>
    <w:rsid w:val="00A01BBC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290C"/>
    <w:rsid w:val="00A5445A"/>
    <w:rsid w:val="00A54D5D"/>
    <w:rsid w:val="00A559F1"/>
    <w:rsid w:val="00A56254"/>
    <w:rsid w:val="00A56345"/>
    <w:rsid w:val="00A57449"/>
    <w:rsid w:val="00A57ABE"/>
    <w:rsid w:val="00A57F07"/>
    <w:rsid w:val="00A60BB5"/>
    <w:rsid w:val="00A60F50"/>
    <w:rsid w:val="00A610F6"/>
    <w:rsid w:val="00A6135A"/>
    <w:rsid w:val="00A61437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10A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AA3"/>
    <w:rsid w:val="00AE7AC6"/>
    <w:rsid w:val="00AF0A33"/>
    <w:rsid w:val="00AF0FB2"/>
    <w:rsid w:val="00AF255C"/>
    <w:rsid w:val="00AF2BFA"/>
    <w:rsid w:val="00AF2DBD"/>
    <w:rsid w:val="00AF4695"/>
    <w:rsid w:val="00AF4B22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AC7"/>
    <w:rsid w:val="00B01DFB"/>
    <w:rsid w:val="00B01FB0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626C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344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2E8"/>
    <w:rsid w:val="00B609E3"/>
    <w:rsid w:val="00B61EAC"/>
    <w:rsid w:val="00B6283B"/>
    <w:rsid w:val="00B632EB"/>
    <w:rsid w:val="00B6344E"/>
    <w:rsid w:val="00B63BB9"/>
    <w:rsid w:val="00B63D7D"/>
    <w:rsid w:val="00B6461C"/>
    <w:rsid w:val="00B64DFA"/>
    <w:rsid w:val="00B64E0A"/>
    <w:rsid w:val="00B65604"/>
    <w:rsid w:val="00B66E6E"/>
    <w:rsid w:val="00B71039"/>
    <w:rsid w:val="00B72241"/>
    <w:rsid w:val="00B72EC6"/>
    <w:rsid w:val="00B7478C"/>
    <w:rsid w:val="00B750BF"/>
    <w:rsid w:val="00B76E8F"/>
    <w:rsid w:val="00B77A61"/>
    <w:rsid w:val="00B77E4A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76E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2752"/>
    <w:rsid w:val="00BE3757"/>
    <w:rsid w:val="00BE3957"/>
    <w:rsid w:val="00BE3C9C"/>
    <w:rsid w:val="00BE3F9F"/>
    <w:rsid w:val="00BE64B2"/>
    <w:rsid w:val="00BE6830"/>
    <w:rsid w:val="00BE68F0"/>
    <w:rsid w:val="00BE75A4"/>
    <w:rsid w:val="00BE7785"/>
    <w:rsid w:val="00BE798E"/>
    <w:rsid w:val="00BE7FE0"/>
    <w:rsid w:val="00BF0530"/>
    <w:rsid w:val="00BF0CBC"/>
    <w:rsid w:val="00BF0E66"/>
    <w:rsid w:val="00BF1413"/>
    <w:rsid w:val="00BF1921"/>
    <w:rsid w:val="00BF31A9"/>
    <w:rsid w:val="00BF31C6"/>
    <w:rsid w:val="00BF3C3E"/>
    <w:rsid w:val="00BF508D"/>
    <w:rsid w:val="00BF52E8"/>
    <w:rsid w:val="00BF6A3E"/>
    <w:rsid w:val="00BF6CEC"/>
    <w:rsid w:val="00C0002E"/>
    <w:rsid w:val="00C0022E"/>
    <w:rsid w:val="00C03001"/>
    <w:rsid w:val="00C03654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0849"/>
    <w:rsid w:val="00C416BF"/>
    <w:rsid w:val="00C42075"/>
    <w:rsid w:val="00C42B61"/>
    <w:rsid w:val="00C44FE6"/>
    <w:rsid w:val="00C4567E"/>
    <w:rsid w:val="00C45E2A"/>
    <w:rsid w:val="00C46D14"/>
    <w:rsid w:val="00C46F7F"/>
    <w:rsid w:val="00C5065E"/>
    <w:rsid w:val="00C51542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790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6A03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3AE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338D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652F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5D5B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7C"/>
    <w:rsid w:val="00E3650D"/>
    <w:rsid w:val="00E372E2"/>
    <w:rsid w:val="00E3750C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3B29"/>
    <w:rsid w:val="00E45921"/>
    <w:rsid w:val="00E465A2"/>
    <w:rsid w:val="00E46D4A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322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437C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4D87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5FC"/>
    <w:rsid w:val="00F018E6"/>
    <w:rsid w:val="00F026F6"/>
    <w:rsid w:val="00F03D59"/>
    <w:rsid w:val="00F04049"/>
    <w:rsid w:val="00F0414B"/>
    <w:rsid w:val="00F06ADC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2D9E"/>
    <w:rsid w:val="00F75574"/>
    <w:rsid w:val="00F75937"/>
    <w:rsid w:val="00F75E45"/>
    <w:rsid w:val="00F76013"/>
    <w:rsid w:val="00F76842"/>
    <w:rsid w:val="00F77809"/>
    <w:rsid w:val="00F779D6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2FC8"/>
    <w:rsid w:val="00FB2FFD"/>
    <w:rsid w:val="00FB367C"/>
    <w:rsid w:val="00FB3AE9"/>
    <w:rsid w:val="00FB3F1F"/>
    <w:rsid w:val="00FB4933"/>
    <w:rsid w:val="00FB49E5"/>
    <w:rsid w:val="00FB5A6D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uiPriority="59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8B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D39D4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D39D4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D39D4"/>
    <w:pPr>
      <w:numPr>
        <w:ilvl w:val="1"/>
      </w:numPr>
      <w:spacing w:before="12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rsid w:val="00B84075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7D39D4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D39D4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735679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35679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C352ED"/>
    <w:rPr>
      <w:b/>
      <w:color w:val="00B0F0"/>
    </w:rPr>
  </w:style>
  <w:style w:type="paragraph" w:styleId="Paragraphedeliste">
    <w:name w:val="List Paragraph"/>
    <w:basedOn w:val="Normal"/>
    <w:uiPriority w:val="34"/>
    <w:rsid w:val="0058134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407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4075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8407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4075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567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735679"/>
    <w:rPr>
      <w:color w:val="808080"/>
    </w:rPr>
  </w:style>
  <w:style w:type="paragraph" w:customStyle="1" w:styleId="Aretenirtexte">
    <w:name w:val="A retenir texte"/>
    <w:basedOn w:val="Normal"/>
    <w:link w:val="AretenirtexteCar"/>
    <w:qFormat/>
    <w:rsid w:val="00E73322"/>
    <w:pPr>
      <w:pBdr>
        <w:top w:val="single" w:sz="4" w:space="1" w:color="B6DDE8"/>
        <w:bottom w:val="single" w:sz="4" w:space="1" w:color="B6DDE8"/>
      </w:pBdr>
      <w:shd w:val="clear" w:color="auto" w:fill="E2F2F6"/>
      <w:spacing w:before="120" w:after="120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qFormat/>
    <w:rsid w:val="00E73322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basedOn w:val="Policepardfaut"/>
    <w:link w:val="Aretenirtexte"/>
    <w:rsid w:val="00E73322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basedOn w:val="Policepardfaut"/>
    <w:link w:val="Aretenirquation"/>
    <w:rsid w:val="00E73322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basedOn w:val="Policepardfaut"/>
    <w:link w:val="Titre3"/>
    <w:uiPriority w:val="9"/>
    <w:rsid w:val="007D39D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basedOn w:val="Policepardfaut"/>
    <w:link w:val="Motclef"/>
    <w:rsid w:val="00C352ED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970E63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0E63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970E63"/>
    <w:rPr>
      <w:i/>
      <w:sz w:val="20"/>
      <w:szCs w:val="22"/>
      <w:lang w:val="fr-FR" w:eastAsia="en-US" w:bidi="ar-SA"/>
    </w:rPr>
  </w:style>
  <w:style w:type="character" w:customStyle="1" w:styleId="MotClef0">
    <w:name w:val="MotClef"/>
    <w:basedOn w:val="Policepardfaut"/>
    <w:uiPriority w:val="1"/>
    <w:qFormat/>
    <w:rsid w:val="00515C7B"/>
    <w:rPr>
      <w:b/>
      <w:color w:val="0099CC"/>
    </w:rPr>
  </w:style>
  <w:style w:type="paragraph" w:customStyle="1" w:styleId="Enumration">
    <w:name w:val="Enumération"/>
    <w:basedOn w:val="Normal"/>
    <w:link w:val="EnumrationCar"/>
    <w:qFormat/>
    <w:rsid w:val="005C7AD2"/>
    <w:pPr>
      <w:numPr>
        <w:numId w:val="13"/>
      </w:numPr>
    </w:pPr>
  </w:style>
  <w:style w:type="character" w:customStyle="1" w:styleId="EnumrationCar">
    <w:name w:val="Enumération Car"/>
    <w:basedOn w:val="Policepardfaut"/>
    <w:link w:val="Enumration"/>
    <w:rsid w:val="005C7AD2"/>
    <w:rPr>
      <w:sz w:val="20"/>
    </w:rPr>
  </w:style>
  <w:style w:type="character" w:styleId="Lienhypertexte">
    <w:name w:val="Hyperlink"/>
    <w:basedOn w:val="Policepardfaut"/>
    <w:uiPriority w:val="99"/>
    <w:unhideWhenUsed/>
    <w:rsid w:val="003F338E"/>
    <w:rPr>
      <w:color w:val="31849B"/>
      <w:u w:val="none"/>
    </w:rPr>
  </w:style>
  <w:style w:type="table" w:styleId="Grilledutableau">
    <w:name w:val="Table Grid"/>
    <w:basedOn w:val="TableauNormal"/>
    <w:uiPriority w:val="59"/>
    <w:rsid w:val="00D96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7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raitement-eau.comprendrechoisir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934\ModeleFicheSynthes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E1F5-7554-4076-8665-3516BA29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ModeleFicheSynthese</Template>
  <TotalTime>55</TotalTime>
  <Pages>5</Pages>
  <Words>1026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MINC Freddy</cp:lastModifiedBy>
  <cp:revision>12</cp:revision>
  <dcterms:created xsi:type="dcterms:W3CDTF">2017-05-13T08:06:00Z</dcterms:created>
  <dcterms:modified xsi:type="dcterms:W3CDTF">2019-04-26T17:04:00Z</dcterms:modified>
</cp:coreProperties>
</file>